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23428" w:rsidR="00436B8A" w:rsidP="7C6DE12F" w:rsidRDefault="002E27D6" w14:paraId="1CE590D6" w14:textId="26D5E556">
      <w:pPr>
        <w:jc w:val="center"/>
        <w:rPr>
          <w:b/>
          <w:bCs/>
          <w:u w:val="single"/>
        </w:rPr>
      </w:pPr>
      <w:r w:rsidRPr="00C23428">
        <w:rPr>
          <w:b/>
          <w:bCs/>
          <w:u w:val="single"/>
        </w:rPr>
        <w:t>T</w:t>
      </w:r>
      <w:r w:rsidRPr="00C23428" w:rsidR="78CF4D90">
        <w:rPr>
          <w:b/>
          <w:bCs/>
          <w:u w:val="single"/>
        </w:rPr>
        <w:t>opic 1</w:t>
      </w:r>
      <w:r w:rsidRPr="00C23428" w:rsidR="2035EB3C">
        <w:rPr>
          <w:b/>
          <w:bCs/>
          <w:u w:val="single"/>
        </w:rPr>
        <w:t xml:space="preserve"> – Instructions for the</w:t>
      </w:r>
      <w:r w:rsidRPr="00C23428">
        <w:rPr>
          <w:b/>
          <w:bCs/>
          <w:u w:val="single"/>
        </w:rPr>
        <w:t xml:space="preserve"> </w:t>
      </w:r>
      <w:r w:rsidRPr="00C23428" w:rsidR="0080573B">
        <w:rPr>
          <w:b/>
          <w:bCs/>
          <w:u w:val="single"/>
        </w:rPr>
        <w:t>Interactive Exercise</w:t>
      </w:r>
    </w:p>
    <w:p w:rsidRPr="0080573B" w:rsidR="00C23428" w:rsidP="7C6DE12F" w:rsidRDefault="00C23428" w14:paraId="3AF142BA" w14:textId="77777777">
      <w:pPr>
        <w:jc w:val="center"/>
        <w:rPr>
          <w:u w:val="single"/>
        </w:rPr>
      </w:pPr>
    </w:p>
    <w:p w:rsidR="61F4D783" w:rsidP="6243E3B6" w:rsidRDefault="61F4D783" w14:paraId="7E8D522D" w14:textId="5C264190">
      <w:pPr>
        <w:pStyle w:val="ListParagraph"/>
        <w:numPr>
          <w:ilvl w:val="0"/>
          <w:numId w:val="3"/>
        </w:numPr>
        <w:jc w:val="both"/>
        <w:rPr>
          <w:b/>
          <w:bCs/>
        </w:rPr>
      </w:pPr>
      <w:r w:rsidRPr="6243E3B6">
        <w:rPr>
          <w:b/>
          <w:bCs/>
        </w:rPr>
        <w:t>Background</w:t>
      </w:r>
    </w:p>
    <w:p w:rsidR="0080573B" w:rsidP="6243E3B6" w:rsidRDefault="0080573B" w14:paraId="14D929D2" w14:textId="6C87DC0C">
      <w:pPr>
        <w:jc w:val="both"/>
      </w:pPr>
      <w:r>
        <w:t xml:space="preserve">This document </w:t>
      </w:r>
      <w:r w:rsidR="5BE4192C">
        <w:t>provides</w:t>
      </w:r>
      <w:r>
        <w:t xml:space="preserve"> </w:t>
      </w:r>
      <w:r w:rsidR="5BA4DCD4">
        <w:t>guidance</w:t>
      </w:r>
      <w:r>
        <w:t xml:space="preserve"> for conducting the interactive exercise for </w:t>
      </w:r>
      <w:r w:rsidRPr="6243E3B6">
        <w:rPr>
          <w:i/>
          <w:iCs/>
        </w:rPr>
        <w:t>Topic</w:t>
      </w:r>
      <w:r w:rsidRPr="6243E3B6" w:rsidR="031E79FF">
        <w:rPr>
          <w:i/>
          <w:iCs/>
        </w:rPr>
        <w:t xml:space="preserve"> 1 – Introduction to Carbon Markets</w:t>
      </w:r>
      <w:r>
        <w:t>.</w:t>
      </w:r>
    </w:p>
    <w:p w:rsidR="55236B6F" w:rsidP="6243E3B6" w:rsidRDefault="55236B6F" w14:paraId="5F545972" w14:textId="1C1A9345">
      <w:pPr>
        <w:jc w:val="both"/>
      </w:pPr>
      <w:r>
        <w:t xml:space="preserve">The purpose of the exercise is to engage the participants on the contents contained within the three modules of </w:t>
      </w:r>
      <w:r w:rsidRPr="6243E3B6">
        <w:rPr>
          <w:i/>
          <w:iCs/>
        </w:rPr>
        <w:t>Topic 1 – Introduction to Carbon Markets</w:t>
      </w:r>
      <w:r w:rsidRPr="6243E3B6">
        <w:t xml:space="preserve">. This includes thinking about the advantages and disadvantages of different project types, of </w:t>
      </w:r>
      <w:r w:rsidRPr="6243E3B6" w:rsidR="4C14C051">
        <w:t>different options to sell carbon credits, and of different end buyers.</w:t>
      </w:r>
    </w:p>
    <w:p w:rsidR="00981071" w:rsidP="6243E3B6" w:rsidRDefault="00981071" w14:paraId="57E57B41" w14:textId="7F0BB78A">
      <w:pPr>
        <w:jc w:val="both"/>
      </w:pPr>
      <w:r>
        <w:t xml:space="preserve">Note that there are no right answers to this exercise – the objective is for participants to weigh up the pros and cons of different </w:t>
      </w:r>
      <w:r w:rsidR="00315CBD">
        <w:t>options and</w:t>
      </w:r>
      <w:r>
        <w:t xml:space="preserve"> ask questions on topics they do not understand.</w:t>
      </w:r>
    </w:p>
    <w:p w:rsidR="00981071" w:rsidP="6243E3B6" w:rsidRDefault="00981071" w14:paraId="446964E9" w14:textId="6A7EC462">
      <w:pPr>
        <w:jc w:val="both"/>
      </w:pPr>
      <w:r>
        <w:t xml:space="preserve">Although there are no right answers, the </w:t>
      </w:r>
      <w:r w:rsidR="00315CBD">
        <w:t>instructor should be alert for any options that do not align with the assumptions of the project developer. This this case, during the group report back, the instructor should ask spokespeople to explain their choices.</w:t>
      </w:r>
    </w:p>
    <w:p w:rsidRPr="00C23428" w:rsidR="00C23428" w:rsidP="00C23428" w:rsidRDefault="008F4341" w14:paraId="3FCC11F8" w14:textId="77777777">
      <w:pPr>
        <w:jc w:val="both"/>
        <w:rPr>
          <w:b/>
          <w:bCs/>
        </w:rPr>
      </w:pPr>
      <w:r>
        <w:t>The MS PowerPoint for the interactive exercise can be found in the relevant topic folder. This should be displayed on screen during the exercise.</w:t>
      </w:r>
      <w:r>
        <w:t xml:space="preserve"> </w:t>
      </w:r>
      <w:r w:rsidR="0080573B">
        <w:t xml:space="preserve">The interactive exercise should take </w:t>
      </w:r>
      <w:r w:rsidR="0035045D">
        <w:t xml:space="preserve">around </w:t>
      </w:r>
      <w:r w:rsidR="0080573B">
        <w:t>30 minutes, depending on the size of the group.</w:t>
      </w:r>
      <w:r>
        <w:t xml:space="preserve"> </w:t>
      </w:r>
    </w:p>
    <w:p w:rsidRPr="002A5B6F" w:rsidR="006F5E06" w:rsidP="006F5E06" w:rsidRDefault="006F5E06" w14:paraId="340AFD76" w14:textId="0576F61B">
      <w:pPr>
        <w:pStyle w:val="ListParagraph"/>
        <w:numPr>
          <w:ilvl w:val="0"/>
          <w:numId w:val="3"/>
        </w:numPr>
        <w:jc w:val="both"/>
        <w:rPr>
          <w:b/>
          <w:bCs/>
        </w:rPr>
      </w:pPr>
      <w:r w:rsidRPr="002A5B6F">
        <w:rPr>
          <w:b/>
          <w:bCs/>
        </w:rPr>
        <w:t>To do before running the exercise</w:t>
      </w:r>
    </w:p>
    <w:p w:rsidR="006F5E06" w:rsidP="006F5E06" w:rsidRDefault="006F5E06" w14:paraId="24AA6D70" w14:textId="77777777">
      <w:pPr>
        <w:pStyle w:val="ListParagraph"/>
        <w:ind w:left="360"/>
        <w:jc w:val="both"/>
      </w:pPr>
    </w:p>
    <w:p w:rsidRPr="00647186" w:rsidR="006F5E06" w:rsidP="006F5E06" w:rsidRDefault="006F5E06" w14:paraId="393525CC" w14:textId="77777777">
      <w:pPr>
        <w:pStyle w:val="ListParagraph"/>
        <w:numPr>
          <w:ilvl w:val="0"/>
          <w:numId w:val="9"/>
        </w:numPr>
        <w:jc w:val="both"/>
        <w:rPr>
          <w:u w:val="single"/>
        </w:rPr>
      </w:pPr>
      <w:r w:rsidRPr="00647186">
        <w:rPr>
          <w:u w:val="single"/>
        </w:rPr>
        <w:t>Groups</w:t>
      </w:r>
    </w:p>
    <w:p w:rsidR="006F5E06" w:rsidP="006F5E06" w:rsidRDefault="006F5E06" w14:paraId="46F7E138" w14:textId="4D584C2C">
      <w:pPr>
        <w:pStyle w:val="ListParagraph"/>
        <w:numPr>
          <w:ilvl w:val="1"/>
          <w:numId w:val="9"/>
        </w:numPr>
        <w:jc w:val="both"/>
      </w:pPr>
      <w:r>
        <w:t>Decide on the group size beforehand.</w:t>
      </w:r>
      <w:r w:rsidR="000268CF">
        <w:t xml:space="preserve"> Change all relevant text market in </w:t>
      </w:r>
      <w:r w:rsidRPr="000268CF" w:rsidR="000268CF">
        <w:rPr>
          <w:highlight w:val="yellow"/>
        </w:rPr>
        <w:t>Yellow</w:t>
      </w:r>
      <w:r w:rsidR="000268CF">
        <w:t xml:space="preserve"> in the Annex and PowerPoint presentation.</w:t>
      </w:r>
      <w:r>
        <w:t xml:space="preserve"> Ideally there will be 4 breakout groups. These can be randomly selected and create diversity </w:t>
      </w:r>
      <w:proofErr w:type="gramStart"/>
      <w:r>
        <w:t>in order to</w:t>
      </w:r>
      <w:proofErr w:type="gramEnd"/>
      <w:r>
        <w:t xml:space="preserve"> give diversity in input. However, social constructs must be considered as these may prevent certain groups from speaking in front of other certain groups – for example, senior executives and junior staff.</w:t>
      </w:r>
    </w:p>
    <w:p w:rsidR="006F5E06" w:rsidP="006F5E06" w:rsidRDefault="006F5E06" w14:paraId="2E880094" w14:textId="77777777">
      <w:pPr>
        <w:pStyle w:val="ListParagraph"/>
        <w:numPr>
          <w:ilvl w:val="1"/>
          <w:numId w:val="9"/>
        </w:numPr>
        <w:jc w:val="both"/>
      </w:pPr>
      <w:r>
        <w:t>If the presentation is in-person, then the breakout groups can move in the room to sit together. If it is online, then they should be sent to breakout rooms.</w:t>
      </w:r>
    </w:p>
    <w:p w:rsidR="006F5E06" w:rsidP="006F5E06" w:rsidRDefault="006F5E06" w14:paraId="328B0270" w14:textId="77777777">
      <w:pPr>
        <w:pStyle w:val="ListParagraph"/>
        <w:numPr>
          <w:ilvl w:val="1"/>
          <w:numId w:val="9"/>
        </w:numPr>
        <w:jc w:val="both"/>
      </w:pPr>
      <w:r>
        <w:t>Each breakout group must nominate a lead, who will report their findings back to the main group. The breakout groups must note down their answers and explain their reasonings.</w:t>
      </w:r>
    </w:p>
    <w:p w:rsidR="00C23428" w:rsidP="00C23428" w:rsidRDefault="00C23428" w14:paraId="264E22C9" w14:textId="77777777">
      <w:pPr>
        <w:pStyle w:val="ListParagraph"/>
        <w:ind w:left="1080"/>
        <w:jc w:val="both"/>
      </w:pPr>
    </w:p>
    <w:p w:rsidRPr="00647186" w:rsidR="006F5E06" w:rsidP="006F5E06" w:rsidRDefault="006F5E06" w14:paraId="19E93FE8" w14:textId="77777777">
      <w:pPr>
        <w:pStyle w:val="ListParagraph"/>
        <w:numPr>
          <w:ilvl w:val="0"/>
          <w:numId w:val="9"/>
        </w:numPr>
        <w:jc w:val="both"/>
        <w:rPr>
          <w:u w:val="single"/>
        </w:rPr>
      </w:pPr>
      <w:r w:rsidRPr="00647186">
        <w:rPr>
          <w:u w:val="single"/>
        </w:rPr>
        <w:t>Timings</w:t>
      </w:r>
    </w:p>
    <w:p w:rsidR="006F5E06" w:rsidP="006F5E06" w:rsidRDefault="006F5E06" w14:paraId="24456A1F" w14:textId="77777777">
      <w:pPr>
        <w:pStyle w:val="ListParagraph"/>
        <w:numPr>
          <w:ilvl w:val="1"/>
          <w:numId w:val="9"/>
        </w:numPr>
        <w:jc w:val="both"/>
      </w:pPr>
      <w:r>
        <w:t>Decide on how long the groups will have to discuss the exercise. This should be a minimum of 10 minutes, ideally 15 minutes.</w:t>
      </w:r>
    </w:p>
    <w:p w:rsidR="006F5E06" w:rsidP="006F5E06" w:rsidRDefault="006F5E06" w14:paraId="1604DBA4" w14:textId="77777777">
      <w:pPr>
        <w:pStyle w:val="ListParagraph"/>
        <w:ind w:left="1080"/>
        <w:jc w:val="both"/>
      </w:pPr>
    </w:p>
    <w:p w:rsidRPr="00E14ED2" w:rsidR="006F5E06" w:rsidP="006F5E06" w:rsidRDefault="006F5E06" w14:paraId="536AD4C7" w14:textId="77777777">
      <w:pPr>
        <w:pStyle w:val="ListParagraph"/>
        <w:numPr>
          <w:ilvl w:val="0"/>
          <w:numId w:val="9"/>
        </w:numPr>
        <w:jc w:val="both"/>
        <w:rPr>
          <w:u w:val="single"/>
        </w:rPr>
      </w:pPr>
      <w:r w:rsidRPr="00E14ED2">
        <w:rPr>
          <w:u w:val="single"/>
        </w:rPr>
        <w:t>Handout</w:t>
      </w:r>
    </w:p>
    <w:p w:rsidR="0080573B" w:rsidP="6243E3B6" w:rsidRDefault="006F5E06" w14:paraId="17D16E98" w14:textId="5C8E4981">
      <w:pPr>
        <w:pStyle w:val="ListParagraph"/>
        <w:numPr>
          <w:ilvl w:val="1"/>
          <w:numId w:val="9"/>
        </w:numPr>
        <w:jc w:val="both"/>
      </w:pPr>
      <w:r>
        <w:t>Create a separate Word version of the annexed document, containing the exercise context and task. If in person, a printout can be distributed to participants. If online, this can be sent as a Word document before participants are send to breakout rooms.</w:t>
      </w:r>
    </w:p>
    <w:p w:rsidR="00E43DD2" w:rsidP="00C23428" w:rsidRDefault="00E43DD2" w14:paraId="66E8A6F2" w14:textId="77777777">
      <w:pPr>
        <w:jc w:val="both"/>
        <w:sectPr w:rsidR="00E43DD2">
          <w:pgSz w:w="11906" w:h="16838" w:orient="portrait"/>
          <w:pgMar w:top="1440" w:right="1440" w:bottom="1440" w:left="1440" w:header="708" w:footer="708" w:gutter="0"/>
          <w:cols w:space="708"/>
          <w:docGrid w:linePitch="360"/>
        </w:sectPr>
      </w:pPr>
    </w:p>
    <w:p w:rsidR="277DD657" w:rsidP="00981071" w:rsidRDefault="277DD657" w14:paraId="67B60FA4" w14:textId="6A287F9E">
      <w:pPr>
        <w:pStyle w:val="ListParagraph"/>
        <w:numPr>
          <w:ilvl w:val="0"/>
          <w:numId w:val="3"/>
        </w:numPr>
        <w:jc w:val="both"/>
        <w:rPr>
          <w:b/>
          <w:bCs/>
        </w:rPr>
      </w:pPr>
      <w:r w:rsidRPr="6243E3B6">
        <w:rPr>
          <w:b/>
          <w:bCs/>
        </w:rPr>
        <w:lastRenderedPageBreak/>
        <w:t>Running the exercise</w:t>
      </w:r>
    </w:p>
    <w:tbl>
      <w:tblPr>
        <w:tblStyle w:val="TableGrid"/>
        <w:tblW w:w="0" w:type="auto"/>
        <w:tblLayout w:type="fixed"/>
        <w:tblLook w:val="06A0" w:firstRow="1" w:lastRow="0" w:firstColumn="1" w:lastColumn="0" w:noHBand="1" w:noVBand="1"/>
      </w:tblPr>
      <w:tblGrid>
        <w:gridCol w:w="1838"/>
        <w:gridCol w:w="7177"/>
      </w:tblGrid>
      <w:tr w:rsidR="6243E3B6" w:rsidTr="2B35DDAC" w14:paraId="387B8C57" w14:textId="77777777">
        <w:trPr>
          <w:trHeight w:val="300"/>
        </w:trPr>
        <w:tc>
          <w:tcPr>
            <w:tcW w:w="1838" w:type="dxa"/>
            <w:shd w:val="clear" w:color="auto" w:fill="156082" w:themeFill="accent1"/>
            <w:tcMar/>
          </w:tcPr>
          <w:p w:rsidRPr="00981071" w:rsidR="6243E3B6" w:rsidP="6243E3B6" w:rsidRDefault="6243E3B6" w14:paraId="749C8408" w14:textId="0E40DDF1">
            <w:pPr>
              <w:jc w:val="both"/>
              <w:rPr>
                <w:b/>
                <w:bCs/>
                <w:color w:val="FFFFFF" w:themeColor="background1"/>
              </w:rPr>
            </w:pPr>
          </w:p>
        </w:tc>
        <w:tc>
          <w:tcPr>
            <w:tcW w:w="7177" w:type="dxa"/>
            <w:shd w:val="clear" w:color="auto" w:fill="156082" w:themeFill="accent1"/>
            <w:tcMar/>
          </w:tcPr>
          <w:p w:rsidRPr="00981071" w:rsidR="195C569B" w:rsidP="6243E3B6" w:rsidRDefault="195C569B" w14:paraId="7559CA53" w14:textId="38A41149">
            <w:pPr>
              <w:rPr>
                <w:b/>
                <w:bCs/>
                <w:color w:val="FFFFFF" w:themeColor="background1"/>
              </w:rPr>
            </w:pPr>
            <w:r w:rsidRPr="00981071">
              <w:rPr>
                <w:b/>
                <w:bCs/>
                <w:color w:val="FFFFFF" w:themeColor="background1"/>
              </w:rPr>
              <w:t>Instruction</w:t>
            </w:r>
          </w:p>
        </w:tc>
      </w:tr>
      <w:tr w:rsidR="6243E3B6" w:rsidTr="2B35DDAC" w14:paraId="72DFCDC9" w14:textId="77777777">
        <w:trPr>
          <w:trHeight w:val="300"/>
        </w:trPr>
        <w:tc>
          <w:tcPr>
            <w:tcW w:w="1838" w:type="dxa"/>
            <w:shd w:val="clear" w:color="auto" w:fill="83CAEB" w:themeFill="accent1" w:themeFillTint="66"/>
            <w:tcMar/>
          </w:tcPr>
          <w:p w:rsidRPr="00981071" w:rsidR="006E0585" w:rsidP="6243E3B6" w:rsidRDefault="006E0585" w14:paraId="53EA6DF5" w14:textId="77777777">
            <w:pPr>
              <w:rPr>
                <w:b/>
                <w:bCs/>
              </w:rPr>
            </w:pPr>
            <w:r w:rsidRPr="00981071">
              <w:rPr>
                <w:b/>
                <w:bCs/>
              </w:rPr>
              <w:t>How the exercise will run</w:t>
            </w:r>
            <w:r w:rsidRPr="00981071" w:rsidR="195C569B">
              <w:rPr>
                <w:b/>
                <w:bCs/>
              </w:rPr>
              <w:t xml:space="preserve"> </w:t>
            </w:r>
          </w:p>
          <w:p w:rsidRPr="00981071" w:rsidR="195C569B" w:rsidP="6243E3B6" w:rsidRDefault="195C569B" w14:paraId="0FDDAD3C" w14:textId="06B11E77">
            <w:pPr>
              <w:rPr>
                <w:b/>
                <w:bCs/>
              </w:rPr>
            </w:pPr>
            <w:r w:rsidRPr="00981071">
              <w:rPr>
                <w:b/>
                <w:bCs/>
              </w:rPr>
              <w:t>(5 minutes)</w:t>
            </w:r>
          </w:p>
        </w:tc>
        <w:tc>
          <w:tcPr>
            <w:tcW w:w="7177" w:type="dxa"/>
            <w:tcMar/>
          </w:tcPr>
          <w:p w:rsidRPr="007E4B8D" w:rsidR="007E4B8D" w:rsidP="6243E3B6" w:rsidRDefault="007E4B8D" w14:paraId="3047A2E5" w14:textId="4F30D6E9">
            <w:pPr>
              <w:rPr>
                <w:b/>
                <w:bCs/>
              </w:rPr>
            </w:pPr>
            <w:r w:rsidRPr="007E4B8D">
              <w:rPr>
                <w:b/>
                <w:bCs/>
              </w:rPr>
              <w:t>Present Slide 2 (‘Exercise instructions’)</w:t>
            </w:r>
          </w:p>
          <w:p w:rsidR="007E4B8D" w:rsidP="6243E3B6" w:rsidRDefault="007E4B8D" w14:paraId="23DDFBEB" w14:textId="77777777"/>
          <w:p w:rsidR="00D161A0" w:rsidP="6243E3B6" w:rsidRDefault="00D161A0" w14:paraId="0FE0E5A7" w14:textId="77777777">
            <w:r>
              <w:t>Explain the following:</w:t>
            </w:r>
          </w:p>
          <w:p w:rsidR="195C569B" w:rsidP="00981071" w:rsidRDefault="00D161A0" w14:paraId="45B515EF" w14:textId="7F4DF57C">
            <w:pPr>
              <w:pStyle w:val="ListParagraph"/>
              <w:numPr>
                <w:ilvl w:val="0"/>
                <w:numId w:val="4"/>
              </w:numPr>
            </w:pPr>
            <w:r>
              <w:t>The objective of the exercise is for participants to think through some of the different practical elements of project development and carbon market trends covered in Topic 1.</w:t>
            </w:r>
          </w:p>
          <w:p w:rsidR="195C569B" w:rsidP="00981071" w:rsidRDefault="00A1527A" w14:paraId="7A4E2D0F" w14:textId="41809BAB">
            <w:pPr>
              <w:pStyle w:val="ListParagraph"/>
              <w:numPr>
                <w:ilvl w:val="0"/>
                <w:numId w:val="1"/>
              </w:numPr>
            </w:pPr>
            <w:r>
              <w:t>In the exercise, the</w:t>
            </w:r>
            <w:r w:rsidR="195C569B">
              <w:t xml:space="preserve"> participants will play the role of a fictional project developer. </w:t>
            </w:r>
          </w:p>
          <w:p w:rsidR="195C569B" w:rsidP="00981071" w:rsidRDefault="195C569B" w14:paraId="18EE78C2" w14:textId="12A572D4">
            <w:pPr>
              <w:pStyle w:val="ListParagraph"/>
              <w:numPr>
                <w:ilvl w:val="0"/>
                <w:numId w:val="1"/>
              </w:numPr>
            </w:pPr>
            <w:r>
              <w:t>The developer needs to decide between different options for what kind of project to developer</w:t>
            </w:r>
            <w:r w:rsidR="00A1527A">
              <w:t xml:space="preserve"> </w:t>
            </w:r>
            <w:r w:rsidR="002A5B6F">
              <w:t>–</w:t>
            </w:r>
            <w:r>
              <w:t xml:space="preserve"> and wher</w:t>
            </w:r>
            <w:r w:rsidR="6E5669E3">
              <w:t>e</w:t>
            </w:r>
            <w:r w:rsidR="009329F3">
              <w:t>.</w:t>
            </w:r>
          </w:p>
          <w:p w:rsidR="6243E3B6" w:rsidP="00981071" w:rsidRDefault="00A1527A" w14:paraId="00409234" w14:textId="77777777">
            <w:pPr>
              <w:pStyle w:val="ListParagraph"/>
              <w:numPr>
                <w:ilvl w:val="0"/>
                <w:numId w:val="1"/>
              </w:numPr>
            </w:pPr>
            <w:r>
              <w:t>Each of the options have different advantages and disadvantages.</w:t>
            </w:r>
          </w:p>
          <w:p w:rsidR="00A1527A" w:rsidP="00981071" w:rsidRDefault="005D258D" w14:paraId="52F81276" w14:textId="77777777">
            <w:pPr>
              <w:pStyle w:val="ListParagraph"/>
              <w:numPr>
                <w:ilvl w:val="0"/>
                <w:numId w:val="1"/>
              </w:numPr>
            </w:pPr>
            <w:r>
              <w:t>Participants will be split into groups of [</w:t>
            </w:r>
            <w:r w:rsidRPr="005D258D">
              <w:rPr>
                <w:highlight w:val="yellow"/>
              </w:rPr>
              <w:t>4-6</w:t>
            </w:r>
            <w:r>
              <w:t>] to discuss their approach.</w:t>
            </w:r>
          </w:p>
          <w:p w:rsidR="005D258D" w:rsidP="00981071" w:rsidRDefault="005D258D" w14:paraId="5129CDB1" w14:textId="17EE2F8E">
            <w:pPr>
              <w:pStyle w:val="ListParagraph"/>
              <w:numPr>
                <w:ilvl w:val="0"/>
                <w:numId w:val="1"/>
              </w:numPr>
            </w:pPr>
            <w:r>
              <w:t>Each group will have [</w:t>
            </w:r>
            <w:r w:rsidRPr="000A228C" w:rsidR="000A228C">
              <w:rPr>
                <w:highlight w:val="yellow"/>
              </w:rPr>
              <w:t>15</w:t>
            </w:r>
            <w:r>
              <w:t>] minutes to discuss.</w:t>
            </w:r>
          </w:p>
          <w:p w:rsidR="005D258D" w:rsidP="00981071" w:rsidRDefault="005D258D" w14:paraId="197C5A5A" w14:textId="77777777">
            <w:pPr>
              <w:pStyle w:val="ListParagraph"/>
              <w:numPr>
                <w:ilvl w:val="0"/>
                <w:numId w:val="1"/>
              </w:numPr>
            </w:pPr>
            <w:r>
              <w:t>At the end, the one person from each group will briefly report back and explain the choices they made.</w:t>
            </w:r>
          </w:p>
          <w:p w:rsidR="005D258D" w:rsidP="005D258D" w:rsidRDefault="005D258D" w14:paraId="5B5C2769" w14:textId="5912B9C7">
            <w:pPr>
              <w:pStyle w:val="ListParagraph"/>
            </w:pPr>
          </w:p>
        </w:tc>
      </w:tr>
      <w:tr w:rsidR="6243E3B6" w:rsidTr="2B35DDAC" w14:paraId="6BBFA4E8" w14:textId="77777777">
        <w:trPr>
          <w:trHeight w:val="300"/>
        </w:trPr>
        <w:tc>
          <w:tcPr>
            <w:tcW w:w="1838" w:type="dxa"/>
            <w:shd w:val="clear" w:color="auto" w:fill="83CAEB" w:themeFill="accent1" w:themeFillTint="66"/>
            <w:tcMar/>
          </w:tcPr>
          <w:p w:rsidRPr="00981071" w:rsidR="6243E3B6" w:rsidP="6243E3B6" w:rsidRDefault="005D258D" w14:paraId="025BF4A1" w14:textId="77777777">
            <w:pPr>
              <w:rPr>
                <w:b/>
                <w:bCs/>
              </w:rPr>
            </w:pPr>
            <w:r w:rsidRPr="00981071">
              <w:rPr>
                <w:b/>
                <w:bCs/>
              </w:rPr>
              <w:t>Introduction</w:t>
            </w:r>
            <w:r w:rsidRPr="00981071" w:rsidR="006E0585">
              <w:rPr>
                <w:b/>
                <w:bCs/>
              </w:rPr>
              <w:t xml:space="preserve"> to the content</w:t>
            </w:r>
          </w:p>
          <w:p w:rsidRPr="00981071" w:rsidR="006E0585" w:rsidP="6243E3B6" w:rsidRDefault="006E0585" w14:paraId="36A8A283" w14:textId="77777777">
            <w:pPr>
              <w:rPr>
                <w:b/>
                <w:bCs/>
              </w:rPr>
            </w:pPr>
          </w:p>
          <w:p w:rsidRPr="00981071" w:rsidR="006E0585" w:rsidP="6243E3B6" w:rsidRDefault="006E0585" w14:paraId="2B41CA67" w14:textId="1199E8AF">
            <w:pPr>
              <w:rPr>
                <w:b w:val="1"/>
                <w:bCs w:val="1"/>
              </w:rPr>
            </w:pPr>
            <w:r w:rsidRPr="2B35DDAC" w:rsidR="006E0585">
              <w:rPr>
                <w:b w:val="1"/>
                <w:bCs w:val="1"/>
              </w:rPr>
              <w:t>(</w:t>
            </w:r>
            <w:r w:rsidRPr="2B35DDAC" w:rsidR="6FABAEAF">
              <w:rPr>
                <w:b w:val="1"/>
                <w:bCs w:val="1"/>
              </w:rPr>
              <w:t>10</w:t>
            </w:r>
            <w:r w:rsidRPr="2B35DDAC" w:rsidR="006E0585">
              <w:rPr>
                <w:b w:val="1"/>
                <w:bCs w:val="1"/>
              </w:rPr>
              <w:t xml:space="preserve"> minutes)</w:t>
            </w:r>
          </w:p>
        </w:tc>
        <w:tc>
          <w:tcPr>
            <w:tcW w:w="7177" w:type="dxa"/>
            <w:tcMar/>
          </w:tcPr>
          <w:p w:rsidRPr="007E4B8D" w:rsidR="006E0585" w:rsidP="006E0585" w:rsidRDefault="006E0585" w14:paraId="30399E20" w14:textId="7EEB1103">
            <w:pPr>
              <w:rPr>
                <w:b w:val="1"/>
                <w:bCs w:val="1"/>
              </w:rPr>
            </w:pPr>
            <w:r w:rsidRPr="2B35DDAC" w:rsidR="006E0585">
              <w:rPr>
                <w:b w:val="1"/>
                <w:bCs w:val="1"/>
              </w:rPr>
              <w:t>Present Slide</w:t>
            </w:r>
            <w:r w:rsidRPr="2B35DDAC" w:rsidR="04C7B615">
              <w:rPr>
                <w:b w:val="1"/>
                <w:bCs w:val="1"/>
              </w:rPr>
              <w:t>s</w:t>
            </w:r>
            <w:r w:rsidRPr="2B35DDAC" w:rsidR="006E0585">
              <w:rPr>
                <w:b w:val="1"/>
                <w:bCs w:val="1"/>
              </w:rPr>
              <w:t xml:space="preserve"> </w:t>
            </w:r>
            <w:r w:rsidRPr="2B35DDAC" w:rsidR="006E0585">
              <w:rPr>
                <w:b w:val="1"/>
                <w:bCs w:val="1"/>
              </w:rPr>
              <w:t xml:space="preserve">3 </w:t>
            </w:r>
            <w:r w:rsidRPr="2B35DDAC" w:rsidR="74D46F73">
              <w:rPr>
                <w:b w:val="1"/>
                <w:bCs w:val="1"/>
              </w:rPr>
              <w:t>- 6</w:t>
            </w:r>
          </w:p>
          <w:p w:rsidR="6243E3B6" w:rsidP="6243E3B6" w:rsidRDefault="6243E3B6" w14:paraId="73A98699" w14:textId="77777777"/>
          <w:p w:rsidR="2DE65A4B" w:rsidP="2B35DDAC" w:rsidRDefault="2DE65A4B" w14:paraId="34845CE8" w14:textId="0C99C71E">
            <w:pPr>
              <w:pStyle w:val="Normal"/>
              <w:ind w:left="0"/>
            </w:pPr>
            <w:r w:rsidR="2DE65A4B">
              <w:rPr/>
              <w:t xml:space="preserve">Explain that there are four things they must decide: what kind of project to develop; how to sell your credits; </w:t>
            </w:r>
            <w:r w:rsidRPr="2B35DDAC" w:rsidR="2DE65A4B">
              <w:rPr>
                <w:rFonts w:ascii="Aptos" w:hAnsi="Aptos" w:eastAsia="Aptos" w:cs="Aptos"/>
                <w:noProof w:val="0"/>
                <w:sz w:val="22"/>
                <w:szCs w:val="22"/>
                <w:lang w:val="en-GB"/>
              </w:rPr>
              <w:t>where to develop the project;</w:t>
            </w:r>
            <w:r w:rsidR="2DE65A4B">
              <w:rPr/>
              <w:t xml:space="preserve"> </w:t>
            </w:r>
            <w:r w:rsidR="2DE65A4B">
              <w:rPr/>
              <w:t>and what market demand segment to sell them into.</w:t>
            </w:r>
          </w:p>
          <w:p w:rsidR="2B35DDAC" w:rsidRDefault="2B35DDAC" w14:paraId="7E50FB72" w14:textId="4ED42603"/>
          <w:p w:rsidR="2B35DDAC" w:rsidRDefault="2B35DDAC" w14:paraId="2E94D498" w14:textId="20B2C454"/>
          <w:p w:rsidR="006E0585" w:rsidP="6243E3B6" w:rsidRDefault="006E0585" w14:paraId="0D8DFD1C" w14:textId="004C2941">
            <w:r w:rsidR="321C440C">
              <w:rPr/>
              <w:t xml:space="preserve">For each of the slides, </w:t>
            </w:r>
            <w:r w:rsidR="321C440C">
              <w:rPr/>
              <w:t>containing</w:t>
            </w:r>
            <w:r w:rsidR="321C440C">
              <w:rPr/>
              <w:t xml:space="preserve"> one </w:t>
            </w:r>
            <w:r w:rsidR="51C53E10">
              <w:rPr/>
              <w:t>element with different options</w:t>
            </w:r>
            <w:r w:rsidR="321C440C">
              <w:rPr/>
              <w:t>, explain</w:t>
            </w:r>
            <w:r w:rsidR="006E0585">
              <w:rPr/>
              <w:t>:</w:t>
            </w:r>
          </w:p>
          <w:p w:rsidR="006E0585" w:rsidP="00981071" w:rsidRDefault="006E0585" w14:paraId="4264B68B" w14:textId="1001BE28">
            <w:pPr>
              <w:pStyle w:val="ListParagraph"/>
              <w:numPr>
                <w:ilvl w:val="0"/>
                <w:numId w:val="4"/>
              </w:numPr>
              <w:rPr/>
            </w:pPr>
            <w:r w:rsidR="188EC69B">
              <w:rPr/>
              <w:t>The pros and cons of the different options, as summarised in the short descriptive text on the slide</w:t>
            </w:r>
            <w:r w:rsidR="006E0585">
              <w:rPr/>
              <w:t>.</w:t>
            </w:r>
          </w:p>
          <w:p w:rsidR="006E0585" w:rsidP="00981071" w:rsidRDefault="006E0585" w14:paraId="51EC3766" w14:textId="2F5C367A">
            <w:pPr>
              <w:pStyle w:val="ListParagraph"/>
              <w:numPr>
                <w:ilvl w:val="0"/>
                <w:numId w:val="4"/>
              </w:numPr>
              <w:rPr/>
            </w:pPr>
            <w:r w:rsidR="32C08B12">
              <w:rPr/>
              <w:t>P</w:t>
            </w:r>
            <w:r w:rsidR="33C022FC">
              <w:rPr/>
              <w:t>a</w:t>
            </w:r>
            <w:r w:rsidR="32C08B12">
              <w:rPr/>
              <w:t>rticipants</w:t>
            </w:r>
            <w:r w:rsidR="32C08B12">
              <w:rPr/>
              <w:t xml:space="preserve"> may wish to augment these descriptions</w:t>
            </w:r>
            <w:r w:rsidR="006E0585">
              <w:rPr/>
              <w:t xml:space="preserve">, based on </w:t>
            </w:r>
            <w:r w:rsidR="6ADD7581">
              <w:rPr/>
              <w:t xml:space="preserve">their </w:t>
            </w:r>
            <w:r w:rsidR="006E0585">
              <w:rPr/>
              <w:t>existing knowledge.</w:t>
            </w:r>
          </w:p>
          <w:p w:rsidR="006E0585" w:rsidP="00981071" w:rsidRDefault="006E0585" w14:paraId="7C93A85A" w14:textId="17A4F64D">
            <w:pPr>
              <w:pStyle w:val="ListParagraph"/>
              <w:numPr>
                <w:ilvl w:val="0"/>
                <w:numId w:val="4"/>
              </w:numPr>
              <w:rPr/>
            </w:pPr>
            <w:r w:rsidR="7C0F5B0B">
              <w:rPr/>
              <w:t xml:space="preserve">They </w:t>
            </w:r>
            <w:r w:rsidR="006E0585">
              <w:rPr/>
              <w:t xml:space="preserve">must pick one </w:t>
            </w:r>
            <w:r w:rsidR="006E0585">
              <w:rPr/>
              <w:t>option</w:t>
            </w:r>
            <w:r w:rsidR="006E0585">
              <w:rPr/>
              <w:t xml:space="preserve"> for each of the four</w:t>
            </w:r>
            <w:r w:rsidR="68E03247">
              <w:rPr/>
              <w:t xml:space="preserve"> areas</w:t>
            </w:r>
            <w:r w:rsidR="006E0585">
              <w:rPr/>
              <w:t>.</w:t>
            </w:r>
          </w:p>
          <w:p w:rsidR="006E0585" w:rsidP="006E0585" w:rsidRDefault="006E0585" w14:paraId="35709138" w14:textId="77777777"/>
          <w:p w:rsidRPr="006E0585" w:rsidR="006E0585" w:rsidP="006E0585" w:rsidRDefault="006E0585" w14:paraId="58E77D6C" w14:textId="263D86D2">
            <w:pPr>
              <w:rPr>
                <w:b w:val="1"/>
                <w:bCs w:val="1"/>
              </w:rPr>
            </w:pPr>
            <w:r w:rsidRPr="2B35DDAC" w:rsidR="006E0585">
              <w:rPr>
                <w:b w:val="1"/>
                <w:bCs w:val="1"/>
              </w:rPr>
              <w:t xml:space="preserve">Present Slide </w:t>
            </w:r>
            <w:r w:rsidRPr="2B35DDAC" w:rsidR="696186CA">
              <w:rPr>
                <w:b w:val="1"/>
                <w:bCs w:val="1"/>
              </w:rPr>
              <w:t>7</w:t>
            </w:r>
          </w:p>
          <w:p w:rsidR="006E0585" w:rsidP="006E0585" w:rsidRDefault="006E0585" w14:paraId="3EFB920B" w14:textId="77777777"/>
          <w:p w:rsidR="19BB5918" w:rsidRDefault="19BB5918" w14:paraId="306780DD" w14:textId="74D4EB87">
            <w:r w:rsidR="19BB5918">
              <w:rPr/>
              <w:t xml:space="preserve">This is a summary slide of </w:t>
            </w:r>
            <w:r w:rsidR="19BB5918">
              <w:rPr/>
              <w:t>all of</w:t>
            </w:r>
            <w:r w:rsidR="19BB5918">
              <w:rPr/>
              <w:t xml:space="preserve"> the available options. It will be shown on screen during the exercise</w:t>
            </w:r>
          </w:p>
          <w:p w:rsidR="2B35DDAC" w:rsidRDefault="2B35DDAC" w14:paraId="76412391" w14:textId="6710BE42"/>
          <w:p w:rsidR="19BB5918" w:rsidRDefault="19BB5918" w14:paraId="0EBB30EE" w14:textId="68B64113">
            <w:r w:rsidR="19BB5918">
              <w:rPr/>
              <w:t>Present Slide 8</w:t>
            </w:r>
          </w:p>
          <w:p w:rsidR="2B35DDAC" w:rsidP="2B35DDAC" w:rsidRDefault="2B35DDAC" w14:paraId="68EBC1B5" w14:textId="2ED7C4E3">
            <w:pPr>
              <w:rPr>
                <w:b w:val="1"/>
                <w:bCs w:val="1"/>
              </w:rPr>
            </w:pPr>
          </w:p>
          <w:p w:rsidR="006E0585" w:rsidP="006E0585" w:rsidRDefault="006E0585" w14:paraId="0F6987E0" w14:textId="77777777">
            <w:r>
              <w:t>Explain the following:</w:t>
            </w:r>
          </w:p>
          <w:p w:rsidR="006E0585" w:rsidP="00981071" w:rsidRDefault="006E0585" w14:paraId="660ABC2A" w14:textId="77777777">
            <w:pPr>
              <w:pStyle w:val="ListParagraph"/>
              <w:numPr>
                <w:ilvl w:val="0"/>
                <w:numId w:val="5"/>
              </w:numPr>
            </w:pPr>
            <w:r>
              <w:t xml:space="preserve">As a project developer, you have </w:t>
            </w:r>
            <w:proofErr w:type="gramStart"/>
            <w:r>
              <w:t>a number of</w:t>
            </w:r>
            <w:proofErr w:type="gramEnd"/>
            <w:r>
              <w:t xml:space="preserve"> assumptions based on your pre-existing experience of the carbon market.</w:t>
            </w:r>
          </w:p>
          <w:p w:rsidR="006E0585" w:rsidP="00981071" w:rsidRDefault="006E0585" w14:paraId="645A0D6D" w14:textId="77777777">
            <w:pPr>
              <w:pStyle w:val="ListParagraph"/>
              <w:numPr>
                <w:ilvl w:val="0"/>
                <w:numId w:val="5"/>
              </w:numPr>
            </w:pPr>
            <w:r>
              <w:t xml:space="preserve">These assumptions will </w:t>
            </w:r>
            <w:r w:rsidR="001211BC">
              <w:t>guide your decisions on which options to pick for developing your next project.</w:t>
            </w:r>
          </w:p>
          <w:p w:rsidR="001211BC" w:rsidP="001211BC" w:rsidRDefault="001211BC" w14:paraId="03CF16BB" w14:textId="32A621B3">
            <w:pPr>
              <w:pStyle w:val="ListParagraph"/>
            </w:pPr>
          </w:p>
        </w:tc>
      </w:tr>
      <w:tr w:rsidR="6243E3B6" w:rsidTr="2B35DDAC" w14:paraId="76C10463" w14:textId="77777777">
        <w:trPr>
          <w:trHeight w:val="300"/>
        </w:trPr>
        <w:tc>
          <w:tcPr>
            <w:tcW w:w="1838" w:type="dxa"/>
            <w:shd w:val="clear" w:color="auto" w:fill="83CAEB" w:themeFill="accent1" w:themeFillTint="66"/>
            <w:tcMar/>
          </w:tcPr>
          <w:p w:rsidRPr="00981071" w:rsidR="001211BC" w:rsidP="6243E3B6" w:rsidRDefault="001211BC" w14:paraId="566A26E9" w14:textId="77777777">
            <w:pPr>
              <w:rPr>
                <w:b/>
                <w:bCs/>
              </w:rPr>
            </w:pPr>
            <w:r w:rsidRPr="00981071">
              <w:rPr>
                <w:b/>
                <w:bCs/>
              </w:rPr>
              <w:t xml:space="preserve">Exercise </w:t>
            </w:r>
          </w:p>
          <w:p w:rsidRPr="00981071" w:rsidR="6243E3B6" w:rsidP="6243E3B6" w:rsidRDefault="001211BC" w14:paraId="2DD346FA" w14:textId="6F1A7D75">
            <w:pPr>
              <w:rPr>
                <w:b/>
                <w:bCs/>
              </w:rPr>
            </w:pPr>
            <w:r w:rsidRPr="00981071">
              <w:rPr>
                <w:b/>
                <w:bCs/>
              </w:rPr>
              <w:t>(</w:t>
            </w:r>
            <w:r w:rsidR="00B27922">
              <w:rPr>
                <w:b/>
                <w:bCs/>
              </w:rPr>
              <w:t>10-</w:t>
            </w:r>
            <w:r w:rsidRPr="00981071">
              <w:rPr>
                <w:b/>
                <w:bCs/>
              </w:rPr>
              <w:t>15 minutes)</w:t>
            </w:r>
          </w:p>
        </w:tc>
        <w:tc>
          <w:tcPr>
            <w:tcW w:w="7177" w:type="dxa"/>
            <w:tcMar/>
          </w:tcPr>
          <w:p w:rsidR="6243E3B6" w:rsidP="6243E3B6" w:rsidRDefault="007426E6" w14:paraId="21BA0FC7" w14:textId="186CD5F0">
            <w:pPr>
              <w:rPr>
                <w:b/>
                <w:bCs/>
              </w:rPr>
            </w:pPr>
            <w:r w:rsidRPr="0035045D">
              <w:rPr>
                <w:b/>
                <w:bCs/>
              </w:rPr>
              <w:t>If in-person</w:t>
            </w:r>
          </w:p>
          <w:p w:rsidRPr="0035045D" w:rsidR="0035045D" w:rsidP="6243E3B6" w:rsidRDefault="0035045D" w14:paraId="2AD38F1A" w14:textId="77777777">
            <w:pPr>
              <w:rPr>
                <w:b/>
                <w:bCs/>
              </w:rPr>
            </w:pPr>
          </w:p>
          <w:p w:rsidR="007426E6" w:rsidP="00981071" w:rsidRDefault="007426E6" w14:paraId="7C2A13E6" w14:textId="77777777">
            <w:pPr>
              <w:pStyle w:val="ListParagraph"/>
              <w:numPr>
                <w:ilvl w:val="0"/>
                <w:numId w:val="6"/>
              </w:numPr>
            </w:pPr>
            <w:r>
              <w:t>Distribute the handout in the annex, containing the exercise scenario and task.</w:t>
            </w:r>
          </w:p>
          <w:p w:rsidR="007426E6" w:rsidP="00981071" w:rsidRDefault="007426E6" w14:paraId="5F735D7F" w14:textId="77777777">
            <w:pPr>
              <w:pStyle w:val="ListParagraph"/>
              <w:numPr>
                <w:ilvl w:val="0"/>
                <w:numId w:val="6"/>
              </w:numPr>
            </w:pPr>
            <w:r>
              <w:t>Divide the participants into groups of 4-6, depending on the number of total participants. Aim for 4-5 groups.</w:t>
            </w:r>
          </w:p>
          <w:p w:rsidR="0035045D" w:rsidP="00981071" w:rsidRDefault="0035045D" w14:paraId="42389A96" w14:textId="6424D97D" w14:noSpellErr="1">
            <w:pPr>
              <w:pStyle w:val="ListParagraph"/>
              <w:numPr>
                <w:ilvl w:val="0"/>
                <w:numId w:val="6"/>
              </w:numPr>
              <w:rPr/>
            </w:pPr>
            <w:r w:rsidR="0035045D">
              <w:rPr/>
              <w:t>Give groups [</w:t>
            </w:r>
            <w:r w:rsidRPr="25590D8E" w:rsidR="0035045D">
              <w:rPr>
                <w:highlight w:val="yellow"/>
              </w:rPr>
              <w:t>15</w:t>
            </w:r>
            <w:r w:rsidR="0035045D">
              <w:rPr/>
              <w:t xml:space="preserve">] minutes to complete the exercise. </w:t>
            </w:r>
          </w:p>
          <w:p w:rsidR="0035045D" w:rsidP="00981071" w:rsidRDefault="0035045D" w14:paraId="64D06864" w14:textId="37B9F28E">
            <w:pPr>
              <w:pStyle w:val="ListParagraph"/>
              <w:numPr>
                <w:ilvl w:val="0"/>
                <w:numId w:val="6"/>
              </w:numPr>
            </w:pPr>
            <w:r>
              <w:t>Ask them to nominate a spokesperson to report back to the group.</w:t>
            </w:r>
          </w:p>
          <w:p w:rsidR="00F579B7" w:rsidP="00F579B7" w:rsidRDefault="00F579B7" w14:paraId="3C9C916D" w14:textId="77777777"/>
          <w:p w:rsidR="00F579B7" w:rsidP="00F579B7" w:rsidRDefault="00F579B7" w14:paraId="10A69ACD" w14:textId="25147D58">
            <w:pPr>
              <w:rPr>
                <w:b/>
                <w:bCs/>
              </w:rPr>
            </w:pPr>
            <w:r>
              <w:rPr>
                <w:b/>
                <w:bCs/>
              </w:rPr>
              <w:t>If online</w:t>
            </w:r>
          </w:p>
          <w:p w:rsidR="00F579B7" w:rsidP="00981071" w:rsidRDefault="00F579B7" w14:paraId="4E8D60F1" w14:textId="73743D13">
            <w:pPr>
              <w:pStyle w:val="ListParagraph"/>
              <w:numPr>
                <w:ilvl w:val="0"/>
                <w:numId w:val="8"/>
              </w:numPr>
            </w:pPr>
            <w:r>
              <w:lastRenderedPageBreak/>
              <w:t xml:space="preserve">As </w:t>
            </w:r>
            <w:proofErr w:type="gramStart"/>
            <w:r>
              <w:t>above, but</w:t>
            </w:r>
            <w:proofErr w:type="gramEnd"/>
            <w:r>
              <w:t xml:space="preserve"> divide into virtual breakout rooms.</w:t>
            </w:r>
          </w:p>
          <w:p w:rsidRPr="00F579B7" w:rsidR="00F579B7" w:rsidP="00981071" w:rsidRDefault="00F579B7" w14:paraId="441C1A24" w14:textId="193E48AE">
            <w:pPr>
              <w:pStyle w:val="ListParagraph"/>
              <w:numPr>
                <w:ilvl w:val="0"/>
                <w:numId w:val="8"/>
              </w:numPr>
            </w:pPr>
            <w:r>
              <w:t>Send the Annexed document in the chat before dividing into breakout rooms, so participants have it to hand.</w:t>
            </w:r>
          </w:p>
          <w:p w:rsidR="007426E6" w:rsidP="0035045D" w:rsidRDefault="007426E6" w14:paraId="085B98D8" w14:textId="77777777"/>
          <w:p w:rsidR="0035045D" w:rsidP="0035045D" w:rsidRDefault="0035045D" w14:paraId="184D62BB" w14:textId="0932E807"/>
        </w:tc>
      </w:tr>
      <w:tr w:rsidR="6243E3B6" w:rsidTr="2B35DDAC" w14:paraId="7BB76B2A" w14:textId="77777777">
        <w:trPr>
          <w:trHeight w:val="300"/>
        </w:trPr>
        <w:tc>
          <w:tcPr>
            <w:tcW w:w="1838" w:type="dxa"/>
            <w:shd w:val="clear" w:color="auto" w:fill="83CAEB" w:themeFill="accent1" w:themeFillTint="66"/>
            <w:tcMar/>
          </w:tcPr>
          <w:p w:rsidRPr="00981071" w:rsidR="6243E3B6" w:rsidP="6243E3B6" w:rsidRDefault="0035045D" w14:paraId="5A9F7EBF" w14:textId="77777777">
            <w:pPr>
              <w:rPr>
                <w:b/>
                <w:bCs/>
              </w:rPr>
            </w:pPr>
            <w:r w:rsidRPr="00981071">
              <w:rPr>
                <w:b/>
                <w:bCs/>
              </w:rPr>
              <w:lastRenderedPageBreak/>
              <w:t>Report back</w:t>
            </w:r>
          </w:p>
          <w:p w:rsidRPr="00981071" w:rsidR="0035045D" w:rsidP="6243E3B6" w:rsidRDefault="0035045D" w14:paraId="777FCAFD" w14:textId="6C15B088">
            <w:pPr>
              <w:rPr>
                <w:b/>
                <w:bCs/>
              </w:rPr>
            </w:pPr>
            <w:r w:rsidRPr="00981071">
              <w:rPr>
                <w:b/>
                <w:bCs/>
              </w:rPr>
              <w:t>(5-10 minutes)</w:t>
            </w:r>
          </w:p>
        </w:tc>
        <w:tc>
          <w:tcPr>
            <w:tcW w:w="7177" w:type="dxa"/>
            <w:tcMar/>
          </w:tcPr>
          <w:p w:rsidR="6243E3B6" w:rsidP="00981071" w:rsidRDefault="006B6402" w14:paraId="38EC66D3" w14:textId="53082798">
            <w:pPr>
              <w:pStyle w:val="ListParagraph"/>
              <w:numPr>
                <w:ilvl w:val="0"/>
                <w:numId w:val="7"/>
              </w:numPr>
              <w:rPr/>
            </w:pPr>
            <w:r w:rsidR="006B6402">
              <w:rPr/>
              <w:t xml:space="preserve">Give each group around </w:t>
            </w:r>
            <w:r w:rsidR="72AB5CE1">
              <w:rPr/>
              <w:t>[</w:t>
            </w:r>
            <w:r w:rsidRPr="25590D8E" w:rsidR="006B6402">
              <w:rPr>
                <w:highlight w:val="yellow"/>
              </w:rPr>
              <w:t>2</w:t>
            </w:r>
            <w:r w:rsidR="72AB5CE1">
              <w:rPr/>
              <w:t>]</w:t>
            </w:r>
            <w:r w:rsidR="006B6402">
              <w:rPr/>
              <w:t xml:space="preserve"> minutes to feedback.</w:t>
            </w:r>
          </w:p>
          <w:p w:rsidR="006B6402" w:rsidP="00981071" w:rsidRDefault="006B6402" w14:paraId="35274571" w14:textId="77777777">
            <w:pPr>
              <w:pStyle w:val="ListParagraph"/>
              <w:numPr>
                <w:ilvl w:val="0"/>
                <w:numId w:val="7"/>
              </w:numPr>
            </w:pPr>
            <w:r>
              <w:t xml:space="preserve">Ask them to explain why they chose </w:t>
            </w:r>
            <w:r w:rsidR="00B56EC5">
              <w:t>the options they did.</w:t>
            </w:r>
          </w:p>
          <w:p w:rsidR="00B56EC5" w:rsidP="00981071" w:rsidRDefault="00B56EC5" w14:paraId="727849D6" w14:textId="77777777">
            <w:pPr>
              <w:pStyle w:val="ListParagraph"/>
              <w:numPr>
                <w:ilvl w:val="0"/>
                <w:numId w:val="7"/>
              </w:numPr>
            </w:pPr>
            <w:r>
              <w:t>Note any similarities and differences between the groups.</w:t>
            </w:r>
          </w:p>
          <w:p w:rsidR="00B56EC5" w:rsidP="00981071" w:rsidRDefault="00B56EC5" w14:paraId="7ED9A3E4" w14:textId="77777777">
            <w:pPr>
              <w:pStyle w:val="ListParagraph"/>
              <w:numPr>
                <w:ilvl w:val="0"/>
                <w:numId w:val="7"/>
              </w:numPr>
            </w:pPr>
            <w:r>
              <w:t xml:space="preserve">Note any decisions that are inconsistent with the </w:t>
            </w:r>
            <w:r w:rsidR="00981071">
              <w:t>assumptions – and ask the group spokesperson to explain why they chose that option.</w:t>
            </w:r>
          </w:p>
          <w:p w:rsidR="00981071" w:rsidP="00981071" w:rsidRDefault="00981071" w14:paraId="1AB63479" w14:textId="55858FA5">
            <w:pPr>
              <w:pStyle w:val="ListParagraph"/>
            </w:pPr>
          </w:p>
        </w:tc>
      </w:tr>
    </w:tbl>
    <w:p w:rsidR="00981071" w:rsidP="00981071" w:rsidRDefault="00981071" w14:paraId="2869B57C" w14:textId="7A641908">
      <w:pPr>
        <w:jc w:val="both"/>
      </w:pPr>
    </w:p>
    <w:p w:rsidRPr="000852AB" w:rsidR="000852AB" w:rsidP="00466F99" w:rsidRDefault="00C23428" w14:paraId="59B2AF70" w14:textId="4ED7B6AF">
      <w:pPr>
        <w:pStyle w:val="ListParagraph"/>
        <w:numPr>
          <w:ilvl w:val="0"/>
          <w:numId w:val="3"/>
        </w:numPr>
        <w:jc w:val="both"/>
        <w:rPr>
          <w:b/>
          <w:bCs/>
        </w:rPr>
      </w:pPr>
      <w:r w:rsidRPr="00C23428">
        <w:rPr>
          <w:b/>
          <w:bCs/>
        </w:rPr>
        <w:t>Facilitator questions during the report back</w:t>
      </w:r>
    </w:p>
    <w:p w:rsidR="00466F99" w:rsidP="00466F99" w:rsidRDefault="00466F99" w14:paraId="05A14D8E" w14:textId="288D8EF9">
      <w:pPr>
        <w:jc w:val="both"/>
        <w:rPr>
          <w:i/>
          <w:iCs/>
        </w:rPr>
      </w:pPr>
      <w:r>
        <w:rPr>
          <w:i/>
          <w:iCs/>
        </w:rPr>
        <w:t xml:space="preserve">If country A, offering Article 6 </w:t>
      </w:r>
      <w:r w:rsidR="00910F8F">
        <w:rPr>
          <w:i/>
          <w:iCs/>
        </w:rPr>
        <w:t>wa</w:t>
      </w:r>
      <w:r>
        <w:rPr>
          <w:i/>
          <w:iCs/>
        </w:rPr>
        <w:t>s chosen</w:t>
      </w:r>
    </w:p>
    <w:p w:rsidR="00D81BD8" w:rsidP="00D81BD8" w:rsidRDefault="00466F99" w14:paraId="7A2C1943" w14:textId="00B81B1E">
      <w:pPr>
        <w:ind w:firstLine="720"/>
        <w:jc w:val="both"/>
      </w:pPr>
      <w:r>
        <w:t>Q: How material to you expect the impacts of the 10% fee to be on your project finances?</w:t>
      </w:r>
    </w:p>
    <w:p w:rsidRPr="00D81BD8" w:rsidR="00D81BD8" w:rsidP="00D81BD8" w:rsidRDefault="00D81BD8" w14:paraId="1E2E9DF7" w14:textId="0637CEE7">
      <w:pPr>
        <w:jc w:val="both"/>
        <w:rPr>
          <w:sz w:val="24"/>
          <w:szCs w:val="24"/>
          <w:u w:val="single"/>
        </w:rPr>
      </w:pPr>
      <w:r w:rsidRPr="00D81BD8">
        <w:rPr>
          <w:sz w:val="24"/>
          <w:szCs w:val="24"/>
          <w:u w:val="single"/>
        </w:rPr>
        <w:t>Project type</w:t>
      </w:r>
    </w:p>
    <w:p w:rsidR="00466F99" w:rsidP="00466F99" w:rsidRDefault="0017382B" w14:paraId="2025537E" w14:textId="3762F9A3">
      <w:pPr>
        <w:jc w:val="both"/>
        <w:rPr>
          <w:i/>
          <w:iCs/>
        </w:rPr>
      </w:pPr>
      <w:r>
        <w:rPr>
          <w:i/>
          <w:iCs/>
        </w:rPr>
        <w:t xml:space="preserve">If either afforestation or agriculture </w:t>
      </w:r>
      <w:r w:rsidR="00910F8F">
        <w:rPr>
          <w:i/>
          <w:iCs/>
        </w:rPr>
        <w:t xml:space="preserve">was </w:t>
      </w:r>
      <w:r>
        <w:rPr>
          <w:i/>
          <w:iCs/>
        </w:rPr>
        <w:t>chosen</w:t>
      </w:r>
    </w:p>
    <w:p w:rsidR="0017382B" w:rsidP="0089459E" w:rsidRDefault="0017382B" w14:paraId="3BC6E556" w14:textId="57F6C01E">
      <w:pPr>
        <w:ind w:firstLine="720"/>
        <w:jc w:val="both"/>
      </w:pPr>
      <w:r>
        <w:t>Q: What risks, if any, do you think come with developing these project types?</w:t>
      </w:r>
    </w:p>
    <w:p w:rsidRPr="00925F1C" w:rsidR="00C407EA" w:rsidP="00C407EA" w:rsidRDefault="00C407EA" w14:paraId="62971604" w14:textId="23AC67EB">
      <w:pPr>
        <w:jc w:val="both"/>
        <w:rPr>
          <w:i/>
          <w:iCs/>
        </w:rPr>
      </w:pPr>
      <w:r w:rsidRPr="00925F1C">
        <w:rPr>
          <w:i/>
          <w:iCs/>
        </w:rPr>
        <w:t>If cookstoves are chosen</w:t>
      </w:r>
    </w:p>
    <w:p w:rsidR="00C407EA" w:rsidP="00925F1C" w:rsidRDefault="00C407EA" w14:paraId="3EA495E1" w14:textId="1A6892CF">
      <w:pPr>
        <w:ind w:left="720"/>
        <w:jc w:val="both"/>
      </w:pPr>
      <w:r>
        <w:t xml:space="preserve">Q: why did you </w:t>
      </w:r>
      <w:r w:rsidR="00925F1C">
        <w:t>pick cookstoves, when the project developer fears that demand could weaken?</w:t>
      </w:r>
    </w:p>
    <w:p w:rsidRPr="00D81BD8" w:rsidR="00D81BD8" w:rsidP="00D81BD8" w:rsidRDefault="00D81BD8" w14:paraId="6F347BBE" w14:textId="78A0D7A1">
      <w:pPr>
        <w:jc w:val="both"/>
        <w:rPr>
          <w:sz w:val="24"/>
          <w:szCs w:val="24"/>
          <w:u w:val="single"/>
        </w:rPr>
      </w:pPr>
      <w:r w:rsidRPr="00D81BD8">
        <w:rPr>
          <w:sz w:val="24"/>
          <w:szCs w:val="24"/>
          <w:u w:val="single"/>
        </w:rPr>
        <w:t>Selling the credits</w:t>
      </w:r>
    </w:p>
    <w:p w:rsidRPr="006758F1" w:rsidR="0017382B" w:rsidP="00466F99" w:rsidRDefault="004E6F40" w14:paraId="02BA7D0A" w14:textId="2BD98773">
      <w:pPr>
        <w:jc w:val="both"/>
        <w:rPr>
          <w:i/>
          <w:iCs/>
        </w:rPr>
      </w:pPr>
      <w:r w:rsidRPr="006758F1">
        <w:rPr>
          <w:i/>
          <w:iCs/>
        </w:rPr>
        <w:t>I</w:t>
      </w:r>
      <w:r w:rsidRPr="006758F1" w:rsidR="006758F1">
        <w:rPr>
          <w:i/>
          <w:iCs/>
        </w:rPr>
        <w:t>f all credits are sold upfront</w:t>
      </w:r>
    </w:p>
    <w:p w:rsidR="00076990" w:rsidP="00076990" w:rsidRDefault="006758F1" w14:paraId="597C589B" w14:textId="77777777">
      <w:pPr>
        <w:ind w:left="720"/>
        <w:jc w:val="both"/>
      </w:pPr>
      <w:r>
        <w:t xml:space="preserve">Q: What do you think is the main benefit of pre-selling </w:t>
      </w:r>
      <w:proofErr w:type="gramStart"/>
      <w:r>
        <w:t>all of</w:t>
      </w:r>
      <w:proofErr w:type="gramEnd"/>
      <w:r>
        <w:t xml:space="preserve"> the credits? </w:t>
      </w:r>
    </w:p>
    <w:p w:rsidR="0017382B" w:rsidP="00076990" w:rsidRDefault="00076990" w14:paraId="2075305E" w14:textId="526680CC">
      <w:pPr>
        <w:ind w:left="720"/>
        <w:jc w:val="both"/>
      </w:pPr>
      <w:r>
        <w:t xml:space="preserve">Q: </w:t>
      </w:r>
      <w:r w:rsidR="006758F1">
        <w:t xml:space="preserve">How big did you think the potential risk of losing out of </w:t>
      </w:r>
      <w:r>
        <w:t>selling credits at higher prices was?</w:t>
      </w:r>
    </w:p>
    <w:p w:rsidR="00076990" w:rsidP="00076990" w:rsidRDefault="00076990" w14:paraId="3074A175" w14:textId="700C8865">
      <w:pPr>
        <w:jc w:val="both"/>
        <w:rPr>
          <w:i/>
          <w:iCs/>
        </w:rPr>
      </w:pPr>
      <w:r w:rsidRPr="00076990">
        <w:rPr>
          <w:i/>
          <w:iCs/>
        </w:rPr>
        <w:t>If selling on the spot market was chosen</w:t>
      </w:r>
    </w:p>
    <w:p w:rsidR="00076990" w:rsidP="00076990" w:rsidRDefault="00076990" w14:paraId="2BD41D01" w14:textId="0099A173">
      <w:pPr>
        <w:ind w:left="720"/>
        <w:jc w:val="both"/>
      </w:pPr>
      <w:r>
        <w:t>Q: What do you think are some of the main challenges project developers face when selling on the spot market? How might this impact the project implementation?</w:t>
      </w:r>
    </w:p>
    <w:p w:rsidRPr="00D81BD8" w:rsidR="00FD5499" w:rsidP="00FD5499" w:rsidRDefault="00D81BD8" w14:paraId="696937F8" w14:textId="392638C8">
      <w:pPr>
        <w:jc w:val="both"/>
        <w:rPr>
          <w:sz w:val="24"/>
          <w:szCs w:val="24"/>
          <w:u w:val="single"/>
        </w:rPr>
      </w:pPr>
      <w:r w:rsidRPr="00D81BD8">
        <w:rPr>
          <w:sz w:val="24"/>
          <w:szCs w:val="24"/>
          <w:u w:val="single"/>
        </w:rPr>
        <w:t>Market segment</w:t>
      </w:r>
    </w:p>
    <w:p w:rsidRPr="00211F9C" w:rsidR="00FD5499" w:rsidP="00FD5499" w:rsidRDefault="00FD5499" w14:paraId="28F35D55" w14:textId="3E9197F3">
      <w:pPr>
        <w:jc w:val="both"/>
        <w:rPr>
          <w:i/>
          <w:iCs/>
        </w:rPr>
      </w:pPr>
      <w:r w:rsidRPr="00211F9C">
        <w:rPr>
          <w:i/>
          <w:iCs/>
        </w:rPr>
        <w:t>I</w:t>
      </w:r>
      <w:r w:rsidRPr="00211F9C" w:rsidR="00D81BD8">
        <w:rPr>
          <w:i/>
          <w:iCs/>
        </w:rPr>
        <w:t xml:space="preserve">f voluntary </w:t>
      </w:r>
      <w:r w:rsidRPr="00211F9C" w:rsidR="00910F8F">
        <w:rPr>
          <w:i/>
          <w:iCs/>
        </w:rPr>
        <w:t>market was chosen</w:t>
      </w:r>
    </w:p>
    <w:p w:rsidR="000852AB" w:rsidP="000852AB" w:rsidRDefault="00211F9C" w14:paraId="0CE3D04E" w14:textId="77777777">
      <w:pPr>
        <w:ind w:left="720"/>
        <w:jc w:val="both"/>
      </w:pPr>
      <w:r>
        <w:t>Q: Why did you pick this, when the project developer believes that compliance markets will get them a higher price?</w:t>
      </w:r>
    </w:p>
    <w:p w:rsidR="000852AB" w:rsidP="000852AB" w:rsidRDefault="000852AB" w14:paraId="37FEFFA1" w14:textId="77777777">
      <w:pPr>
        <w:jc w:val="both"/>
      </w:pPr>
    </w:p>
    <w:p w:rsidR="000852AB" w:rsidP="000852AB" w:rsidRDefault="000852AB" w14:paraId="013064AB" w14:textId="77777777">
      <w:pPr>
        <w:jc w:val="both"/>
        <w:rPr>
          <w:b/>
          <w:bCs/>
        </w:rPr>
        <w:sectPr w:rsidR="000852AB">
          <w:pgSz w:w="11906" w:h="16838" w:orient="portrait"/>
          <w:pgMar w:top="1440" w:right="1440" w:bottom="1440" w:left="1440" w:header="708" w:footer="708" w:gutter="0"/>
          <w:cols w:space="708"/>
          <w:docGrid w:linePitch="360"/>
        </w:sectPr>
      </w:pPr>
      <w:r w:rsidRPr="000852AB">
        <w:rPr>
          <w:b/>
          <w:bCs/>
        </w:rPr>
        <w:t xml:space="preserve">NOTE: If under ‘Market </w:t>
      </w:r>
      <w:r w:rsidRPr="000852AB">
        <w:rPr>
          <w:b/>
          <w:bCs/>
        </w:rPr>
        <w:t>Segment</w:t>
      </w:r>
      <w:r w:rsidRPr="000852AB">
        <w:rPr>
          <w:b/>
          <w:bCs/>
        </w:rPr>
        <w:t>’, ‘Compliance’ is chosen, then the project must be developed in Country A, which will authorise projects under Article 6.</w:t>
      </w:r>
    </w:p>
    <w:p w:rsidR="000852AB" w:rsidP="000268CF" w:rsidRDefault="000852AB" w14:paraId="0D3BE81A" w14:textId="2CC418D1">
      <w:pPr>
        <w:jc w:val="center"/>
        <w:rPr>
          <w:b/>
          <w:bCs/>
          <w:i/>
          <w:iCs/>
        </w:rPr>
      </w:pPr>
      <w:r>
        <w:rPr>
          <w:b/>
          <w:bCs/>
        </w:rPr>
        <w:lastRenderedPageBreak/>
        <w:t xml:space="preserve">Annex: </w:t>
      </w:r>
      <w:r w:rsidR="00EF6607">
        <w:rPr>
          <w:b/>
          <w:bCs/>
        </w:rPr>
        <w:t xml:space="preserve">Group Exercise – </w:t>
      </w:r>
      <w:r w:rsidR="00EF6607">
        <w:rPr>
          <w:b/>
          <w:bCs/>
          <w:i/>
          <w:iCs/>
        </w:rPr>
        <w:t>Topic 1: Introduction to Carbon Markets</w:t>
      </w:r>
    </w:p>
    <w:p w:rsidR="000268CF" w:rsidP="000268CF" w:rsidRDefault="000268CF" w14:paraId="700CFA4A" w14:textId="77777777">
      <w:pPr>
        <w:jc w:val="center"/>
        <w:rPr>
          <w:b/>
          <w:bCs/>
          <w:i/>
          <w:iCs/>
        </w:rPr>
      </w:pPr>
    </w:p>
    <w:tbl>
      <w:tblPr>
        <w:tblStyle w:val="PlainTable4"/>
        <w:tblW w:w="0" w:type="auto"/>
        <w:tblLook w:val="04A0" w:firstRow="1" w:lastRow="0" w:firstColumn="1" w:lastColumn="0" w:noHBand="0" w:noVBand="1"/>
      </w:tblPr>
      <w:tblGrid>
        <w:gridCol w:w="3539"/>
        <w:gridCol w:w="5477"/>
      </w:tblGrid>
      <w:tr w:rsidR="000268CF" w:rsidTr="000268CF" w14:paraId="6F5AFCC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000268CF" w:rsidP="000268CF" w:rsidRDefault="000268CF" w14:paraId="35C494C1" w14:textId="7906AD40">
            <w:pPr>
              <w:rPr>
                <w:u w:val="single"/>
              </w:rPr>
            </w:pPr>
            <w:r>
              <w:rPr>
                <w:u w:val="single"/>
              </w:rPr>
              <w:t>Context</w:t>
            </w:r>
          </w:p>
        </w:tc>
        <w:tc>
          <w:tcPr>
            <w:tcW w:w="5477" w:type="dxa"/>
          </w:tcPr>
          <w:p w:rsidRPr="007D288E" w:rsidR="000268CF" w:rsidP="000268CF" w:rsidRDefault="000268CF" w14:paraId="00A38BBC" w14:textId="77777777">
            <w:pPr>
              <w:cnfStyle w:val="100000000000" w:firstRow="1" w:lastRow="0" w:firstColumn="0" w:lastColumn="0" w:oddVBand="0" w:evenVBand="0" w:oddHBand="0" w:evenHBand="0" w:firstRowFirstColumn="0" w:firstRowLastColumn="0" w:lastRowFirstColumn="0" w:lastRowLastColumn="0"/>
              <w:rPr>
                <w:b w:val="0"/>
                <w:bCs w:val="0"/>
                <w:u w:val="single"/>
              </w:rPr>
            </w:pPr>
            <w:r w:rsidRPr="007D288E">
              <w:rPr>
                <w:b w:val="0"/>
                <w:bCs w:val="0"/>
                <w:u w:val="single"/>
              </w:rPr>
              <w:t>Assumptions</w:t>
            </w:r>
          </w:p>
          <w:p w:rsidR="000268CF" w:rsidP="000268CF" w:rsidRDefault="000268CF" w14:paraId="518B7D83" w14:textId="29A227D0">
            <w:pPr>
              <w:cnfStyle w:val="100000000000" w:firstRow="1" w:lastRow="0" w:firstColumn="0" w:lastColumn="0" w:oddVBand="0" w:evenVBand="0" w:oddHBand="0" w:evenHBand="0" w:firstRowFirstColumn="0" w:firstRowLastColumn="0" w:lastRowFirstColumn="0" w:lastRowLastColumn="0"/>
              <w:rPr>
                <w:u w:val="single"/>
              </w:rPr>
            </w:pPr>
          </w:p>
        </w:tc>
      </w:tr>
      <w:tr w:rsidR="000268CF" w:rsidTr="000268CF" w14:paraId="319C8E6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39" w:type="dxa"/>
          </w:tcPr>
          <w:p w:rsidRPr="009903DA" w:rsidR="009903DA" w:rsidP="000268CF" w:rsidRDefault="009903DA" w14:paraId="4A4C677D" w14:textId="77777777">
            <w:pPr>
              <w:numPr>
                <w:ilvl w:val="0"/>
                <w:numId w:val="11"/>
              </w:numPr>
              <w:tabs>
                <w:tab w:val="num" w:pos="720"/>
              </w:tabs>
              <w:spacing w:after="160" w:line="259" w:lineRule="auto"/>
            </w:pPr>
            <w:r w:rsidRPr="009903DA">
              <w:t>Your group represents a fictional project developer</w:t>
            </w:r>
          </w:p>
          <w:p w:rsidRPr="009903DA" w:rsidR="009903DA" w:rsidP="000268CF" w:rsidRDefault="009903DA" w14:paraId="702AFB14" w14:textId="77777777">
            <w:pPr>
              <w:numPr>
                <w:ilvl w:val="0"/>
                <w:numId w:val="11"/>
              </w:numPr>
              <w:tabs>
                <w:tab w:val="num" w:pos="720"/>
              </w:tabs>
              <w:spacing w:after="160" w:line="259" w:lineRule="auto"/>
            </w:pPr>
            <w:r w:rsidRPr="009903DA">
              <w:t>You need to decide between several different project developments options</w:t>
            </w:r>
          </w:p>
          <w:p w:rsidRPr="009903DA" w:rsidR="009903DA" w:rsidP="000268CF" w:rsidRDefault="009903DA" w14:paraId="3BEF11D9" w14:textId="77777777">
            <w:pPr>
              <w:numPr>
                <w:ilvl w:val="0"/>
                <w:numId w:val="11"/>
              </w:numPr>
              <w:tabs>
                <w:tab w:val="num" w:pos="720"/>
              </w:tabs>
              <w:spacing w:after="160" w:line="259" w:lineRule="auto"/>
            </w:pPr>
            <w:r w:rsidRPr="009903DA">
              <w:t xml:space="preserve">Each of the options have pros and cons </w:t>
            </w:r>
          </w:p>
          <w:p w:rsidRPr="009903DA" w:rsidR="009903DA" w:rsidP="000268CF" w:rsidRDefault="009903DA" w14:paraId="5D8C74BE" w14:textId="77777777">
            <w:pPr>
              <w:numPr>
                <w:ilvl w:val="0"/>
                <w:numId w:val="11"/>
              </w:numPr>
              <w:tabs>
                <w:tab w:val="num" w:pos="720"/>
              </w:tabs>
              <w:spacing w:after="160" w:line="259" w:lineRule="auto"/>
            </w:pPr>
            <w:r w:rsidRPr="009903DA">
              <w:t>You will have [</w:t>
            </w:r>
            <w:r w:rsidRPr="009903DA">
              <w:rPr>
                <w:highlight w:val="yellow"/>
              </w:rPr>
              <w:t>XX</w:t>
            </w:r>
            <w:r w:rsidRPr="009903DA">
              <w:t>] minutes to discuss in your group</w:t>
            </w:r>
          </w:p>
          <w:p w:rsidRPr="000268CF" w:rsidR="000268CF" w:rsidP="000268CF" w:rsidRDefault="009903DA" w14:paraId="179B9C72" w14:textId="7D680973">
            <w:pPr>
              <w:numPr>
                <w:ilvl w:val="0"/>
                <w:numId w:val="11"/>
              </w:numPr>
              <w:tabs>
                <w:tab w:val="num" w:pos="720"/>
              </w:tabs>
              <w:spacing w:after="160" w:line="259" w:lineRule="auto"/>
            </w:pPr>
            <w:r w:rsidRPr="009903DA">
              <w:t>You will then have [</w:t>
            </w:r>
            <w:r w:rsidRPr="009903DA">
              <w:rPr>
                <w:highlight w:val="yellow"/>
              </w:rPr>
              <w:t>XX]</w:t>
            </w:r>
            <w:r w:rsidRPr="009903DA">
              <w:t xml:space="preserve"> minutes to present your group’s decisions</w:t>
            </w:r>
          </w:p>
        </w:tc>
        <w:tc>
          <w:tcPr>
            <w:tcW w:w="5477" w:type="dxa"/>
          </w:tcPr>
          <w:p w:rsidRPr="009903DA" w:rsidR="009903DA" w:rsidP="000268CF" w:rsidRDefault="009903DA" w14:paraId="25E52651" w14:textId="77777777">
            <w:pPr>
              <w:numPr>
                <w:ilvl w:val="0"/>
                <w:numId w:val="12"/>
              </w:numPr>
              <w:tabs>
                <w:tab w:val="num" w:pos="720"/>
              </w:tabs>
              <w:spacing w:after="160" w:line="259" w:lineRule="auto"/>
              <w:cnfStyle w:val="000000100000" w:firstRow="0" w:lastRow="0" w:firstColumn="0" w:lastColumn="0" w:oddVBand="0" w:evenVBand="0" w:oddHBand="1" w:evenHBand="0" w:firstRowFirstColumn="0" w:firstRowLastColumn="0" w:lastRowFirstColumn="0" w:lastRowLastColumn="0"/>
            </w:pPr>
            <w:r w:rsidRPr="009903DA">
              <w:t>Your priority is ensuring the financial feasibility of the project</w:t>
            </w:r>
          </w:p>
          <w:p w:rsidRPr="009903DA" w:rsidR="009903DA" w:rsidP="000268CF" w:rsidRDefault="009903DA" w14:paraId="62FBA9EB" w14:textId="77777777">
            <w:pPr>
              <w:numPr>
                <w:ilvl w:val="0"/>
                <w:numId w:val="12"/>
              </w:numPr>
              <w:tabs>
                <w:tab w:val="num" w:pos="720"/>
              </w:tabs>
              <w:spacing w:after="160" w:line="259" w:lineRule="auto"/>
              <w:cnfStyle w:val="000000100000" w:firstRow="0" w:lastRow="0" w:firstColumn="0" w:lastColumn="0" w:oddVBand="0" w:evenVBand="0" w:oddHBand="1" w:evenHBand="0" w:firstRowFirstColumn="0" w:firstRowLastColumn="0" w:lastRowFirstColumn="0" w:lastRowLastColumn="0"/>
            </w:pPr>
            <w:r w:rsidRPr="009903DA">
              <w:t>You believe that prices are generally going rise in the coming years</w:t>
            </w:r>
          </w:p>
          <w:p w:rsidRPr="009903DA" w:rsidR="009903DA" w:rsidP="000268CF" w:rsidRDefault="009903DA" w14:paraId="6BB29AEC" w14:textId="77777777">
            <w:pPr>
              <w:numPr>
                <w:ilvl w:val="0"/>
                <w:numId w:val="12"/>
              </w:numPr>
              <w:tabs>
                <w:tab w:val="num" w:pos="720"/>
              </w:tabs>
              <w:spacing w:after="160" w:line="259" w:lineRule="auto"/>
              <w:cnfStyle w:val="000000100000" w:firstRow="0" w:lastRow="0" w:firstColumn="0" w:lastColumn="0" w:oddVBand="0" w:evenVBand="0" w:oddHBand="1" w:evenHBand="0" w:firstRowFirstColumn="0" w:firstRowLastColumn="0" w:lastRowFirstColumn="0" w:lastRowLastColumn="0"/>
            </w:pPr>
            <w:r w:rsidRPr="009903DA">
              <w:t>Cookstoves are the lowest risk, as you have prior experience developing them, but you believe nature-based activities will grow in importance</w:t>
            </w:r>
          </w:p>
          <w:p w:rsidRPr="000268CF" w:rsidR="000268CF" w:rsidP="000268CF" w:rsidRDefault="009903DA" w14:paraId="47CD7F61" w14:textId="4D4CE0E4">
            <w:pPr>
              <w:numPr>
                <w:ilvl w:val="0"/>
                <w:numId w:val="12"/>
              </w:numPr>
              <w:tabs>
                <w:tab w:val="num" w:pos="720"/>
              </w:tabs>
              <w:spacing w:after="160" w:line="259" w:lineRule="auto"/>
              <w:cnfStyle w:val="000000100000" w:firstRow="0" w:lastRow="0" w:firstColumn="0" w:lastColumn="0" w:oddVBand="0" w:evenVBand="0" w:oddHBand="1" w:evenHBand="0" w:firstRowFirstColumn="0" w:firstRowLastColumn="0" w:lastRowFirstColumn="0" w:lastRowLastColumn="0"/>
            </w:pPr>
            <w:r w:rsidRPr="009903DA">
              <w:t xml:space="preserve">You believe that compliance markets will command higher prices, but that Article 6 is risky if the host country does not account for the credits. This could result in additional costs for you (e.g., if you </w:t>
            </w:r>
            <w:proofErr w:type="gramStart"/>
            <w:r w:rsidRPr="009903DA">
              <w:t>have to</w:t>
            </w:r>
            <w:proofErr w:type="gramEnd"/>
            <w:r w:rsidRPr="009903DA">
              <w:t xml:space="preserve"> source replacement credits)</w:t>
            </w:r>
          </w:p>
        </w:tc>
      </w:tr>
    </w:tbl>
    <w:p w:rsidR="000268CF" w:rsidP="000852AB" w:rsidRDefault="000268CF" w14:paraId="4F73EF1D" w14:textId="77777777">
      <w:pPr>
        <w:jc w:val="both"/>
        <w:rPr>
          <w:u w:val="single"/>
        </w:rPr>
      </w:pPr>
    </w:p>
    <w:p w:rsidRPr="000368AD" w:rsidR="009903DA" w:rsidP="000852AB" w:rsidRDefault="009903DA" w14:paraId="2118E732" w14:textId="6B004574">
      <w:pPr>
        <w:jc w:val="both"/>
        <w:rPr>
          <w:b/>
          <w:bCs/>
          <w:u w:val="single"/>
        </w:rPr>
      </w:pPr>
      <w:r w:rsidRPr="000368AD">
        <w:rPr>
          <w:b/>
          <w:bCs/>
        </w:rPr>
        <w:t>Task</w:t>
      </w:r>
      <w:r w:rsidRPr="000368AD" w:rsidR="000368AD">
        <w:rPr>
          <w:b/>
          <w:bCs/>
        </w:rPr>
        <w:t>: I</w:t>
      </w:r>
      <w:r w:rsidRPr="000368AD" w:rsidR="000368AD">
        <w:rPr>
          <w:b/>
          <w:bCs/>
        </w:rPr>
        <w:t>n your groups, you will have [</w:t>
      </w:r>
      <w:r w:rsidRPr="000368AD" w:rsidR="000368AD">
        <w:rPr>
          <w:b/>
          <w:bCs/>
          <w:highlight w:val="yellow"/>
        </w:rPr>
        <w:t>15]</w:t>
      </w:r>
      <w:r w:rsidRPr="000368AD" w:rsidR="000368AD">
        <w:rPr>
          <w:b/>
          <w:bCs/>
        </w:rPr>
        <w:t xml:space="preserve"> minutes to agree which of the four options you will take and report back, explaining your decisions for each.</w:t>
      </w:r>
    </w:p>
    <w:p w:rsidRPr="000368AD" w:rsidR="00290F22" w:rsidP="000368AD" w:rsidRDefault="00290F22" w14:paraId="544EDAE3" w14:textId="74720F98">
      <w:pPr>
        <w:jc w:val="both"/>
        <w:rPr>
          <w:u w:val="single"/>
        </w:rPr>
      </w:pPr>
      <w:r w:rsidRPr="2B35DDAC" w:rsidR="000368AD">
        <w:rPr>
          <w:u w:val="single"/>
        </w:rPr>
        <w:t>Options</w:t>
      </w:r>
    </w:p>
    <w:tbl>
      <w:tblPr>
        <w:tblStyle w:val="TableNormal"/>
        <w:tblW w:w="0" w:type="auto"/>
        <w:tblLayout w:type="fixed"/>
        <w:tblLook w:val="06A0" w:firstRow="1" w:lastRow="0" w:firstColumn="1" w:lastColumn="0" w:noHBand="1" w:noVBand="1"/>
      </w:tblPr>
      <w:tblGrid>
        <w:gridCol w:w="1140"/>
        <w:gridCol w:w="1895"/>
        <w:gridCol w:w="1972"/>
        <w:gridCol w:w="1935"/>
        <w:gridCol w:w="2073"/>
      </w:tblGrid>
      <w:tr w:rsidR="2B35DDAC" w:rsidTr="2B35DDAC" w14:paraId="2F6CDD74">
        <w:trPr>
          <w:trHeight w:val="630"/>
        </w:trPr>
        <w:tc>
          <w:tcPr>
            <w:tcW w:w="1140" w:type="dxa"/>
            <w:tcBorders>
              <w:top w:val="single" w:color="FFFFFF" w:themeColor="background1" w:sz="8"/>
              <w:left w:val="single" w:color="FFFFFF" w:themeColor="background1" w:sz="8"/>
              <w:bottom w:val="single" w:color="FFFFFF" w:themeColor="background1" w:sz="24"/>
              <w:right w:val="single" w:color="FFFFFF" w:themeColor="background1" w:sz="8"/>
            </w:tcBorders>
            <w:shd w:val="clear" w:color="auto" w:fill="4A66AC"/>
            <w:tcMar>
              <w:top w:w="72" w:type="dxa"/>
              <w:left w:w="144" w:type="dxa"/>
              <w:bottom w:w="72" w:type="dxa"/>
              <w:right w:w="144" w:type="dxa"/>
            </w:tcMar>
            <w:vAlign w:val="top"/>
          </w:tcPr>
          <w:p w:rsidR="2B35DDAC" w:rsidP="2B35DDAC" w:rsidRDefault="2B35DDAC" w14:paraId="04885E57" w14:textId="36F7D679">
            <w:pPr>
              <w:rPr>
                <w:sz w:val="20"/>
                <w:szCs w:val="20"/>
              </w:rPr>
            </w:pPr>
          </w:p>
        </w:tc>
        <w:tc>
          <w:tcPr>
            <w:tcW w:w="1895" w:type="dxa"/>
            <w:tcBorders>
              <w:top w:val="single" w:color="FFFFFF" w:themeColor="background1" w:sz="8"/>
              <w:left w:val="single" w:color="FFFFFF" w:themeColor="background1" w:sz="8"/>
              <w:bottom w:val="single" w:color="FFFFFF" w:themeColor="background1" w:sz="24"/>
              <w:right w:val="single" w:color="FFFFFF" w:themeColor="background1" w:sz="8"/>
            </w:tcBorders>
            <w:shd w:val="clear" w:color="auto" w:fill="4A66AC"/>
            <w:tcMar>
              <w:top w:w="72" w:type="dxa"/>
              <w:left w:w="144" w:type="dxa"/>
              <w:bottom w:w="72" w:type="dxa"/>
              <w:right w:w="144" w:type="dxa"/>
            </w:tcMar>
            <w:vAlign w:val="top"/>
          </w:tcPr>
          <w:p w:rsidR="2B35DDAC" w:rsidP="2B35DDAC" w:rsidRDefault="2B35DDAC" w14:paraId="43339E08" w14:textId="4C78E442">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Option 1</w:t>
            </w:r>
          </w:p>
        </w:tc>
        <w:tc>
          <w:tcPr>
            <w:tcW w:w="1972" w:type="dxa"/>
            <w:tcBorders>
              <w:top w:val="single" w:color="FFFFFF" w:themeColor="background1" w:sz="8"/>
              <w:left w:val="single" w:color="FFFFFF" w:themeColor="background1" w:sz="8"/>
              <w:bottom w:val="single" w:color="FFFFFF" w:themeColor="background1" w:sz="24"/>
              <w:right w:val="single" w:color="FFFFFF" w:themeColor="background1" w:sz="8"/>
            </w:tcBorders>
            <w:shd w:val="clear" w:color="auto" w:fill="4A66AC"/>
            <w:tcMar>
              <w:top w:w="72" w:type="dxa"/>
              <w:left w:w="144" w:type="dxa"/>
              <w:bottom w:w="72" w:type="dxa"/>
              <w:right w:w="144" w:type="dxa"/>
            </w:tcMar>
            <w:vAlign w:val="top"/>
          </w:tcPr>
          <w:p w:rsidR="2B35DDAC" w:rsidP="2B35DDAC" w:rsidRDefault="2B35DDAC" w14:paraId="21255F6D" w14:textId="33E4F98A">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Option 2</w:t>
            </w:r>
          </w:p>
        </w:tc>
        <w:tc>
          <w:tcPr>
            <w:tcW w:w="1935" w:type="dxa"/>
            <w:tcBorders>
              <w:top w:val="single" w:color="FFFFFF" w:themeColor="background1" w:sz="8"/>
              <w:left w:val="single" w:color="FFFFFF" w:themeColor="background1" w:sz="8"/>
              <w:bottom w:val="single" w:color="FFFFFF" w:themeColor="background1" w:sz="24"/>
              <w:right w:val="single" w:color="FFFFFF" w:themeColor="background1" w:sz="8"/>
            </w:tcBorders>
            <w:shd w:val="clear" w:color="auto" w:fill="4A66AC"/>
            <w:tcMar>
              <w:top w:w="72" w:type="dxa"/>
              <w:left w:w="144" w:type="dxa"/>
              <w:bottom w:w="72" w:type="dxa"/>
              <w:right w:w="144" w:type="dxa"/>
            </w:tcMar>
            <w:vAlign w:val="top"/>
          </w:tcPr>
          <w:p w:rsidR="2B35DDAC" w:rsidP="2B35DDAC" w:rsidRDefault="2B35DDAC" w14:paraId="2B53FF5D" w14:textId="0E007E6C">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Option 3</w:t>
            </w:r>
          </w:p>
        </w:tc>
        <w:tc>
          <w:tcPr>
            <w:tcW w:w="2073" w:type="dxa"/>
            <w:tcBorders>
              <w:top w:val="single" w:color="FFFFFF" w:themeColor="background1" w:sz="8"/>
              <w:left w:val="single" w:color="FFFFFF" w:themeColor="background1" w:sz="8"/>
              <w:bottom w:val="single" w:color="FFFFFF" w:themeColor="background1" w:sz="24"/>
              <w:right w:val="single" w:color="FFFFFF" w:themeColor="background1" w:sz="8"/>
            </w:tcBorders>
            <w:shd w:val="clear" w:color="auto" w:fill="4A66AC"/>
            <w:tcMar>
              <w:top w:w="72" w:type="dxa"/>
              <w:left w:w="144" w:type="dxa"/>
              <w:bottom w:w="72" w:type="dxa"/>
              <w:right w:w="144" w:type="dxa"/>
            </w:tcMar>
            <w:vAlign w:val="top"/>
          </w:tcPr>
          <w:p w:rsidR="2B35DDAC" w:rsidP="2B35DDAC" w:rsidRDefault="2B35DDAC" w14:paraId="5E345533" w14:textId="571298FB">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Option 4</w:t>
            </w:r>
          </w:p>
        </w:tc>
      </w:tr>
      <w:tr w:rsidR="2B35DDAC" w:rsidTr="2B35DDAC" w14:paraId="6FC0B2B3">
        <w:trPr>
          <w:trHeight w:val="1545"/>
        </w:trPr>
        <w:tc>
          <w:tcPr>
            <w:tcW w:w="1140" w:type="dxa"/>
            <w:tcBorders>
              <w:top w:val="single" w:color="FFFFFF" w:themeColor="background1" w:sz="24"/>
              <w:left w:val="single" w:color="FFFFFF" w:themeColor="background1" w:sz="8"/>
              <w:bottom w:val="single" w:color="FFFFFF" w:themeColor="background1" w:sz="8"/>
              <w:right w:val="single" w:color="FFFFFF" w:themeColor="background1" w:sz="8"/>
            </w:tcBorders>
            <w:shd w:val="clear" w:color="auto" w:fill="629DD1"/>
            <w:tcMar>
              <w:top w:w="72" w:type="dxa"/>
              <w:left w:w="144" w:type="dxa"/>
              <w:bottom w:w="72" w:type="dxa"/>
              <w:right w:w="144" w:type="dxa"/>
            </w:tcMar>
            <w:vAlign w:val="top"/>
          </w:tcPr>
          <w:p w:rsidR="2B35DDAC" w:rsidP="2B35DDAC" w:rsidRDefault="2B35DDAC" w14:paraId="54F1BDBD" w14:textId="6FE12A2A">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Project type</w:t>
            </w:r>
          </w:p>
        </w:tc>
        <w:tc>
          <w:tcPr>
            <w:tcW w:w="1895" w:type="dxa"/>
            <w:tcBorders>
              <w:top w:val="single" w:color="FFFFFF" w:themeColor="background1" w:sz="24"/>
              <w:left w:val="single" w:color="FFFFFF" w:themeColor="background1" w:sz="8"/>
              <w:bottom w:val="single" w:color="FFFFFF" w:themeColor="background1" w:sz="8"/>
              <w:right w:val="single" w:color="FFFFFF" w:themeColor="background1" w:sz="8"/>
            </w:tcBorders>
            <w:shd w:val="clear" w:color="auto" w:fill="D0D3E3"/>
            <w:tcMar>
              <w:top w:w="72" w:type="dxa"/>
              <w:left w:w="144" w:type="dxa"/>
              <w:bottom w:w="72" w:type="dxa"/>
              <w:right w:w="144" w:type="dxa"/>
            </w:tcMar>
            <w:vAlign w:val="top"/>
          </w:tcPr>
          <w:p w:rsidR="2B35DDAC" w:rsidP="2B35DDAC" w:rsidRDefault="2B35DDAC" w14:paraId="2E5E4D47" w14:textId="69691E2F">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Afforestation</w:t>
            </w:r>
          </w:p>
          <w:p w:rsidR="2B35DDAC" w:rsidP="2B35DDAC" w:rsidRDefault="2B35DDAC" w14:paraId="64991BA0" w14:textId="0D620750">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 xml:space="preserve">Price premium </w:t>
            </w:r>
          </w:p>
          <w:p w:rsidR="2B35DDAC" w:rsidP="2B35DDAC" w:rsidRDefault="2B35DDAC" w14:paraId="74E29C0E" w14:textId="5C01EC4C">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 xml:space="preserve">and good </w:t>
            </w:r>
          </w:p>
          <w:p w:rsidR="2B35DDAC" w:rsidP="2B35DDAC" w:rsidRDefault="2B35DDAC" w14:paraId="67399AFA" w14:textId="5E777527">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demand</w:t>
            </w:r>
          </w:p>
          <w:p w:rsidR="2B35DDAC" w:rsidP="2B35DDAC" w:rsidRDefault="2B35DDAC" w14:paraId="3D65CD4F" w14:textId="470F0354">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High upfront cost</w:t>
            </w:r>
          </w:p>
          <w:p w:rsidR="2B35DDAC" w:rsidP="2B35DDAC" w:rsidRDefault="2B35DDAC" w14:paraId="433299A8" w14:textId="19089C90">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Long payback</w:t>
            </w:r>
          </w:p>
        </w:tc>
        <w:tc>
          <w:tcPr>
            <w:tcW w:w="1972" w:type="dxa"/>
            <w:tcBorders>
              <w:top w:val="single" w:color="FFFFFF" w:themeColor="background1" w:sz="24"/>
              <w:left w:val="single" w:color="FFFFFF" w:themeColor="background1" w:sz="8"/>
              <w:bottom w:val="single" w:color="FFFFFF" w:themeColor="background1" w:sz="8"/>
              <w:right w:val="single" w:color="FFFFFF" w:themeColor="background1" w:sz="8"/>
            </w:tcBorders>
            <w:shd w:val="clear" w:color="auto" w:fill="D0D3E3"/>
            <w:tcMar>
              <w:top w:w="72" w:type="dxa"/>
              <w:left w:w="144" w:type="dxa"/>
              <w:bottom w:w="72" w:type="dxa"/>
              <w:right w:w="144" w:type="dxa"/>
            </w:tcMar>
            <w:vAlign w:val="top"/>
          </w:tcPr>
          <w:p w:rsidR="2B35DDAC" w:rsidP="2B35DDAC" w:rsidRDefault="2B35DDAC" w14:paraId="0887C85E" w14:textId="5C55F718">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Cookstoves</w:t>
            </w:r>
          </w:p>
          <w:p w:rsidR="2B35DDAC" w:rsidP="2B35DDAC" w:rsidRDefault="2B35DDAC" w14:paraId="24BF191B" w14:textId="70E88F1C">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 xml:space="preserve">Good current </w:t>
            </w:r>
          </w:p>
          <w:p w:rsidR="2B35DDAC" w:rsidP="2B35DDAC" w:rsidRDefault="2B35DDAC" w14:paraId="28B4C858" w14:textId="37A6A1F8">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demand</w:t>
            </w:r>
          </w:p>
          <w:p w:rsidR="2B35DDAC" w:rsidP="2B35DDAC" w:rsidRDefault="2B35DDAC" w14:paraId="44D37E59" w14:textId="42D7B448">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May decrease in future</w:t>
            </w:r>
          </w:p>
        </w:tc>
        <w:tc>
          <w:tcPr>
            <w:tcW w:w="1935" w:type="dxa"/>
            <w:tcBorders>
              <w:top w:val="single" w:color="FFFFFF" w:themeColor="background1" w:sz="24"/>
              <w:left w:val="single" w:color="FFFFFF" w:themeColor="background1" w:sz="8"/>
              <w:bottom w:val="single" w:color="FFFFFF" w:themeColor="background1" w:sz="8"/>
              <w:right w:val="single" w:color="FFFFFF" w:themeColor="background1" w:sz="8"/>
            </w:tcBorders>
            <w:shd w:val="clear" w:color="auto" w:fill="D0D3E3"/>
            <w:tcMar>
              <w:top w:w="72" w:type="dxa"/>
              <w:left w:w="144" w:type="dxa"/>
              <w:bottom w:w="72" w:type="dxa"/>
              <w:right w:w="144" w:type="dxa"/>
            </w:tcMar>
            <w:vAlign w:val="top"/>
          </w:tcPr>
          <w:p w:rsidR="2B35DDAC" w:rsidP="2B35DDAC" w:rsidRDefault="2B35DDAC" w14:paraId="356F1EC4" w14:textId="5A9F269C">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Off-grid solar</w:t>
            </w:r>
          </w:p>
          <w:p w:rsidR="2B35DDAC" w:rsidP="2B35DDAC" w:rsidRDefault="2B35DDAC" w14:paraId="62D4EC3C" w14:textId="6EF177EF">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Additional</w:t>
            </w:r>
            <w:r w:rsidRPr="2B35DDAC" w:rsidR="2B35DDAC">
              <w:rPr>
                <w:rFonts w:ascii="Corbel" w:hAnsi="Corbel" w:eastAsia="Corbel" w:cs="Corbel"/>
                <w:color w:val="000000" w:themeColor="text1" w:themeTint="FF" w:themeShade="FF"/>
                <w:sz w:val="20"/>
                <w:szCs w:val="20"/>
              </w:rPr>
              <w:t xml:space="preserve"> with </w:t>
            </w:r>
          </w:p>
          <w:p w:rsidR="2B35DDAC" w:rsidP="2B35DDAC" w:rsidRDefault="2B35DDAC" w14:paraId="300589F0" w14:textId="019B7FDD">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SDGs</w:t>
            </w:r>
          </w:p>
          <w:p w:rsidR="2B35DDAC" w:rsidP="2B35DDAC" w:rsidRDefault="2B35DDAC" w14:paraId="728AFE81" w14:textId="06952935">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 xml:space="preserve">Potential lack of </w:t>
            </w:r>
          </w:p>
          <w:p w:rsidR="2B35DDAC" w:rsidP="2B35DDAC" w:rsidRDefault="2B35DDAC" w14:paraId="38CF24EB" w14:textId="4684EE54">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demand</w:t>
            </w:r>
          </w:p>
        </w:tc>
        <w:tc>
          <w:tcPr>
            <w:tcW w:w="2073" w:type="dxa"/>
            <w:tcBorders>
              <w:top w:val="single" w:color="FFFFFF" w:themeColor="background1" w:sz="24"/>
              <w:left w:val="single" w:color="FFFFFF" w:themeColor="background1" w:sz="8"/>
              <w:bottom w:val="single" w:color="FFFFFF" w:themeColor="background1" w:sz="8"/>
              <w:right w:val="single" w:color="FFFFFF" w:themeColor="background1" w:sz="8"/>
            </w:tcBorders>
            <w:shd w:val="clear" w:color="auto" w:fill="D0D3E3"/>
            <w:tcMar>
              <w:top w:w="72" w:type="dxa"/>
              <w:left w:w="144" w:type="dxa"/>
              <w:bottom w:w="72" w:type="dxa"/>
              <w:right w:w="144" w:type="dxa"/>
            </w:tcMar>
            <w:vAlign w:val="top"/>
          </w:tcPr>
          <w:p w:rsidR="2B35DDAC" w:rsidP="2B35DDAC" w:rsidRDefault="2B35DDAC" w14:paraId="380B76F6" w14:textId="44BD3FAA">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Agriculture</w:t>
            </w:r>
          </w:p>
          <w:p w:rsidR="2B35DDAC" w:rsidP="2B35DDAC" w:rsidRDefault="2B35DDAC" w14:paraId="31282788" w14:textId="701F1D37">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Growing demand</w:t>
            </w:r>
          </w:p>
          <w:p w:rsidR="2B35DDAC" w:rsidP="2B35DDAC" w:rsidRDefault="2B35DDAC" w14:paraId="10BFF1D9" w14:textId="61D2F0BD">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 xml:space="preserve">Costly and </w:t>
            </w:r>
          </w:p>
          <w:p w:rsidR="2B35DDAC" w:rsidP="2B35DDAC" w:rsidRDefault="2B35DDAC" w14:paraId="09608F4D" w14:textId="5D2AFEB3">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 xml:space="preserve">complicated to </w:t>
            </w:r>
          </w:p>
          <w:p w:rsidR="2B35DDAC" w:rsidP="2B35DDAC" w:rsidRDefault="2B35DDAC" w14:paraId="7823C1F6" w14:textId="17DDC6CF">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implement</w:t>
            </w:r>
          </w:p>
        </w:tc>
      </w:tr>
      <w:tr w:rsidR="2B35DDAC" w:rsidTr="2B35DDAC" w14:paraId="063BB46B">
        <w:trPr>
          <w:trHeight w:val="1545"/>
        </w:trPr>
        <w:tc>
          <w:tcPr>
            <w:tcW w:w="1140" w:type="dxa"/>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629DD1"/>
            <w:tcMar>
              <w:top w:w="72" w:type="dxa"/>
              <w:left w:w="144" w:type="dxa"/>
              <w:bottom w:w="72" w:type="dxa"/>
              <w:right w:w="144" w:type="dxa"/>
            </w:tcMar>
            <w:vAlign w:val="top"/>
          </w:tcPr>
          <w:p w:rsidR="2B35DDAC" w:rsidP="2B35DDAC" w:rsidRDefault="2B35DDAC" w14:paraId="4CE6EBBB" w14:textId="0F9CE415">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Selling credits</w:t>
            </w:r>
          </w:p>
        </w:tc>
        <w:tc>
          <w:tcPr>
            <w:tcW w:w="1895" w:type="dxa"/>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E9EAF1"/>
            <w:tcMar>
              <w:top w:w="72" w:type="dxa"/>
              <w:left w:w="144" w:type="dxa"/>
              <w:bottom w:w="72" w:type="dxa"/>
              <w:right w:w="144" w:type="dxa"/>
            </w:tcMar>
            <w:vAlign w:val="top"/>
          </w:tcPr>
          <w:p w:rsidR="2B35DDAC" w:rsidP="2B35DDAC" w:rsidRDefault="2B35DDAC" w14:paraId="0D8CB8BC" w14:textId="634E3821">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Fully pre-sell</w:t>
            </w:r>
          </w:p>
          <w:p w:rsidR="2B35DDAC" w:rsidP="2B35DDAC" w:rsidRDefault="2B35DDAC" w14:paraId="673612AB" w14:textId="4817476D">
            <w:pPr>
              <w:spacing w:before="0" w:beforeAutospacing="off" w:after="0" w:afterAutospacing="off"/>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 xml:space="preserve">- </w:t>
            </w:r>
            <w:r w:rsidRPr="2B35DDAC" w:rsidR="2B35DDAC">
              <w:rPr>
                <w:rFonts w:ascii="Corbel" w:hAnsi="Corbel" w:eastAsia="Corbel" w:cs="Corbel"/>
                <w:color w:val="000000" w:themeColor="text1" w:themeTint="FF" w:themeShade="FF"/>
                <w:sz w:val="20"/>
                <w:szCs w:val="20"/>
              </w:rPr>
              <w:t>Low risk</w:t>
            </w:r>
          </w:p>
          <w:p w:rsidR="2B35DDAC" w:rsidP="2B35DDAC" w:rsidRDefault="2B35DDAC" w14:paraId="237EF720" w14:textId="3938C514">
            <w:pPr>
              <w:spacing w:before="0" w:beforeAutospacing="off" w:after="0" w:afterAutospacing="off"/>
              <w:rPr>
                <w:rFonts w:ascii="Corbel" w:hAnsi="Corbel" w:eastAsia="Corbel" w:cs="Corbel"/>
                <w:color w:val="000000" w:themeColor="text1" w:themeTint="FF" w:themeShade="FF"/>
                <w:sz w:val="20"/>
                <w:szCs w:val="20"/>
              </w:rPr>
            </w:pPr>
            <w:r w:rsidRPr="2B35DDAC" w:rsidR="2B35DDAC">
              <w:rPr>
                <w:rFonts w:ascii="Corbel" w:hAnsi="Corbel" w:eastAsia="Corbel" w:cs="Corbel"/>
                <w:color w:val="000000" w:themeColor="text1" w:themeTint="FF" w:themeShade="FF"/>
                <w:sz w:val="20"/>
                <w:szCs w:val="20"/>
              </w:rPr>
              <w:t>- Discounted price</w:t>
            </w:r>
          </w:p>
        </w:tc>
        <w:tc>
          <w:tcPr>
            <w:tcW w:w="1972" w:type="dxa"/>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E9EAF1"/>
            <w:tcMar>
              <w:top w:w="72" w:type="dxa"/>
              <w:left w:w="144" w:type="dxa"/>
              <w:bottom w:w="72" w:type="dxa"/>
              <w:right w:w="144" w:type="dxa"/>
            </w:tcMar>
            <w:vAlign w:val="top"/>
          </w:tcPr>
          <w:p w:rsidR="2B35DDAC" w:rsidP="2B35DDAC" w:rsidRDefault="2B35DDAC" w14:paraId="6CD1D9C8" w14:textId="557A76B5">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Pre-sell half</w:t>
            </w:r>
          </w:p>
          <w:p w:rsidR="2B35DDAC" w:rsidP="2B35DDAC" w:rsidRDefault="2B35DDAC" w14:paraId="6BD9F09A" w14:textId="2739339C">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Medium risk</w:t>
            </w:r>
          </w:p>
          <w:p w:rsidR="2B35DDAC" w:rsidP="2B35DDAC" w:rsidRDefault="2B35DDAC" w14:paraId="0F1FF938" w14:textId="3393DB13">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½ available for spot market</w:t>
            </w:r>
          </w:p>
        </w:tc>
        <w:tc>
          <w:tcPr>
            <w:tcW w:w="1935" w:type="dxa"/>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E9EAF1"/>
            <w:tcMar>
              <w:top w:w="72" w:type="dxa"/>
              <w:left w:w="144" w:type="dxa"/>
              <w:bottom w:w="72" w:type="dxa"/>
              <w:right w:w="144" w:type="dxa"/>
            </w:tcMar>
            <w:vAlign w:val="top"/>
          </w:tcPr>
          <w:p w:rsidR="2B35DDAC" w:rsidP="2B35DDAC" w:rsidRDefault="2B35DDAC" w14:paraId="17D84F01" w14:textId="072F0C59">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Spot market</w:t>
            </w:r>
          </w:p>
          <w:p w:rsidR="2B35DDAC" w:rsidP="2B35DDAC" w:rsidRDefault="2B35DDAC" w14:paraId="47BA8BBD" w14:textId="755FE922">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Highest risk</w:t>
            </w:r>
          </w:p>
          <w:p w:rsidR="2B35DDAC" w:rsidP="2B35DDAC" w:rsidRDefault="2B35DDAC" w14:paraId="20A30BA9" w14:textId="552EB669">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May get higher prices</w:t>
            </w:r>
          </w:p>
        </w:tc>
        <w:tc>
          <w:tcPr>
            <w:tcW w:w="2073" w:type="dxa"/>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ACCBF9"/>
            <w:tcMar>
              <w:top w:w="72" w:type="dxa"/>
              <w:left w:w="144" w:type="dxa"/>
              <w:bottom w:w="72" w:type="dxa"/>
              <w:right w:w="144" w:type="dxa"/>
            </w:tcMar>
            <w:vAlign w:val="top"/>
          </w:tcPr>
          <w:p w:rsidR="2B35DDAC" w:rsidP="2B35DDAC" w:rsidRDefault="2B35DDAC" w14:paraId="73D14001" w14:textId="7F73223E">
            <w:pPr>
              <w:rPr>
                <w:sz w:val="20"/>
                <w:szCs w:val="20"/>
              </w:rPr>
            </w:pPr>
          </w:p>
        </w:tc>
      </w:tr>
      <w:tr w:rsidR="2B35DDAC" w:rsidTr="2B35DDAC" w14:paraId="08E79F70">
        <w:trPr>
          <w:trHeight w:val="1545"/>
        </w:trPr>
        <w:tc>
          <w:tcPr>
            <w:tcW w:w="1140" w:type="dxa"/>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629DD1"/>
            <w:tcMar>
              <w:top w:w="72" w:type="dxa"/>
              <w:left w:w="144" w:type="dxa"/>
              <w:bottom w:w="72" w:type="dxa"/>
              <w:right w:w="144" w:type="dxa"/>
            </w:tcMar>
            <w:vAlign w:val="top"/>
          </w:tcPr>
          <w:p w:rsidR="2B35DDAC" w:rsidP="2B35DDAC" w:rsidRDefault="2B35DDAC" w14:paraId="16B2DE3D" w14:textId="7DD0C345">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Country</w:t>
            </w:r>
          </w:p>
        </w:tc>
        <w:tc>
          <w:tcPr>
            <w:tcW w:w="3867" w:type="dxa"/>
            <w:gridSpan w:val="2"/>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D0D3E3"/>
            <w:tcMar>
              <w:top w:w="72" w:type="dxa"/>
              <w:left w:w="144" w:type="dxa"/>
              <w:bottom w:w="72" w:type="dxa"/>
              <w:right w:w="144" w:type="dxa"/>
            </w:tcMar>
            <w:vAlign w:val="top"/>
          </w:tcPr>
          <w:p w:rsidR="2B35DDAC" w:rsidP="2B35DDAC" w:rsidRDefault="2B35DDAC" w14:paraId="7AA73AF2" w14:textId="641B7556">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Country A</w:t>
            </w:r>
          </w:p>
          <w:p w:rsidR="2B35DDAC" w:rsidP="2B35DDAC" w:rsidRDefault="2B35DDAC" w14:paraId="011354E5" w14:textId="7662494F">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Will authorise, but 10% fee for Art. 6</w:t>
            </w:r>
          </w:p>
          <w:p w:rsidR="2B35DDAC" w:rsidP="2B35DDAC" w:rsidRDefault="2B35DDAC" w14:paraId="7232AA32" w14:textId="7888F45A">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No fee for voluntary projects</w:t>
            </w:r>
          </w:p>
        </w:tc>
        <w:tc>
          <w:tcPr>
            <w:tcW w:w="4008" w:type="dxa"/>
            <w:gridSpan w:val="2"/>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D0D3E3"/>
            <w:tcMar>
              <w:top w:w="72" w:type="dxa"/>
              <w:left w:w="144" w:type="dxa"/>
              <w:bottom w:w="72" w:type="dxa"/>
              <w:right w:w="144" w:type="dxa"/>
            </w:tcMar>
            <w:vAlign w:val="top"/>
          </w:tcPr>
          <w:p w:rsidR="2B35DDAC" w:rsidP="2B35DDAC" w:rsidRDefault="2B35DDAC" w14:paraId="68E0F873" w14:textId="06A440FC">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Country B</w:t>
            </w:r>
          </w:p>
          <w:p w:rsidR="2B35DDAC" w:rsidP="2B35DDAC" w:rsidRDefault="2B35DDAC" w14:paraId="395F5F0E" w14:textId="20856C3D">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 xml:space="preserve">Unclear </w:t>
            </w:r>
            <w:r w:rsidRPr="2B35DDAC" w:rsidR="2B35DDAC">
              <w:rPr>
                <w:rFonts w:ascii="Corbel" w:hAnsi="Corbel" w:eastAsia="Corbel" w:cs="Corbel"/>
                <w:color w:val="000000" w:themeColor="text1" w:themeTint="FF" w:themeShade="FF"/>
                <w:sz w:val="20"/>
                <w:szCs w:val="20"/>
              </w:rPr>
              <w:t>i</w:t>
            </w:r>
            <w:r w:rsidRPr="2B35DDAC" w:rsidR="6E671D68">
              <w:rPr>
                <w:rFonts w:ascii="Corbel" w:hAnsi="Corbel" w:eastAsia="Corbel" w:cs="Corbel"/>
                <w:color w:val="000000" w:themeColor="text1" w:themeTint="FF" w:themeShade="FF"/>
                <w:sz w:val="20"/>
                <w:szCs w:val="20"/>
              </w:rPr>
              <w:t>f</w:t>
            </w:r>
            <w:r w:rsidRPr="2B35DDAC" w:rsidR="2B35DDAC">
              <w:rPr>
                <w:rFonts w:ascii="Corbel" w:hAnsi="Corbel" w:eastAsia="Corbel" w:cs="Corbel"/>
                <w:color w:val="000000" w:themeColor="text1" w:themeTint="FF" w:themeShade="FF"/>
                <w:sz w:val="20"/>
                <w:szCs w:val="20"/>
              </w:rPr>
              <w:t xml:space="preserve"> </w:t>
            </w:r>
            <w:r w:rsidRPr="2B35DDAC" w:rsidR="2B35DDAC">
              <w:rPr>
                <w:rFonts w:ascii="Corbel" w:hAnsi="Corbel" w:eastAsia="Corbel" w:cs="Corbel"/>
                <w:color w:val="000000" w:themeColor="text1" w:themeTint="FF" w:themeShade="FF"/>
                <w:sz w:val="20"/>
                <w:szCs w:val="20"/>
              </w:rPr>
              <w:t>it</w:t>
            </w:r>
            <w:r w:rsidRPr="2B35DDAC" w:rsidR="2B35DDAC">
              <w:rPr>
                <w:rFonts w:ascii="Corbel" w:hAnsi="Corbel" w:eastAsia="Corbel" w:cs="Corbel"/>
                <w:color w:val="000000" w:themeColor="text1" w:themeTint="FF" w:themeShade="FF"/>
                <w:sz w:val="20"/>
                <w:szCs w:val="20"/>
              </w:rPr>
              <w:t xml:space="preserve"> will authorise for Art. 6, no fee</w:t>
            </w:r>
          </w:p>
          <w:p w:rsidR="2B35DDAC" w:rsidP="2B35DDAC" w:rsidRDefault="2B35DDAC" w14:paraId="250216DD" w14:textId="66DFB90D">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5% fee for voluntary projects</w:t>
            </w:r>
          </w:p>
        </w:tc>
      </w:tr>
      <w:tr w:rsidR="2B35DDAC" w:rsidTr="2B35DDAC" w14:paraId="2CD045E4">
        <w:trPr>
          <w:trHeight w:val="1545"/>
        </w:trPr>
        <w:tc>
          <w:tcPr>
            <w:tcW w:w="1140" w:type="dxa"/>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629DD1"/>
            <w:tcMar>
              <w:top w:w="72" w:type="dxa"/>
              <w:left w:w="144" w:type="dxa"/>
              <w:bottom w:w="72" w:type="dxa"/>
              <w:right w:w="144" w:type="dxa"/>
            </w:tcMar>
            <w:vAlign w:val="top"/>
          </w:tcPr>
          <w:p w:rsidR="2B35DDAC" w:rsidP="2B35DDAC" w:rsidRDefault="2B35DDAC" w14:paraId="5962248C" w14:textId="64D4B5C0">
            <w:pPr>
              <w:spacing w:before="0" w:beforeAutospacing="off" w:after="0" w:afterAutospacing="off"/>
              <w:rPr>
                <w:rFonts w:ascii="Corbel" w:hAnsi="Corbel" w:eastAsia="Corbel" w:cs="Corbel"/>
                <w:b w:val="1"/>
                <w:bCs w:val="1"/>
                <w:color w:val="FFFFFF" w:themeColor="background1" w:themeTint="FF" w:themeShade="FF"/>
                <w:sz w:val="20"/>
                <w:szCs w:val="20"/>
              </w:rPr>
            </w:pPr>
            <w:r w:rsidRPr="2B35DDAC" w:rsidR="2B35DDAC">
              <w:rPr>
                <w:rFonts w:ascii="Corbel" w:hAnsi="Corbel" w:eastAsia="Corbel" w:cs="Corbel"/>
                <w:b w:val="1"/>
                <w:bCs w:val="1"/>
                <w:color w:val="FFFFFF" w:themeColor="background1" w:themeTint="FF" w:themeShade="FF"/>
                <w:sz w:val="20"/>
                <w:szCs w:val="20"/>
              </w:rPr>
              <w:t>Market segment</w:t>
            </w:r>
          </w:p>
        </w:tc>
        <w:tc>
          <w:tcPr>
            <w:tcW w:w="3867" w:type="dxa"/>
            <w:gridSpan w:val="2"/>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E9EAF1"/>
            <w:tcMar>
              <w:top w:w="72" w:type="dxa"/>
              <w:left w:w="144" w:type="dxa"/>
              <w:bottom w:w="72" w:type="dxa"/>
              <w:right w:w="144" w:type="dxa"/>
            </w:tcMar>
            <w:vAlign w:val="top"/>
          </w:tcPr>
          <w:p w:rsidR="2B35DDAC" w:rsidP="2B35DDAC" w:rsidRDefault="2B35DDAC" w14:paraId="314CCEEE" w14:textId="5120972F">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Compliance</w:t>
            </w:r>
          </w:p>
          <w:p w:rsidR="2B35DDAC" w:rsidP="2B35DDAC" w:rsidRDefault="2B35DDAC" w14:paraId="51298370" w14:textId="572831BD">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 xml:space="preserve">Smaller market, higher </w:t>
            </w:r>
            <w:r w:rsidRPr="2B35DDAC" w:rsidR="2B35DDAC">
              <w:rPr>
                <w:rFonts w:ascii="Corbel" w:hAnsi="Corbel" w:eastAsia="Corbel" w:cs="Corbel"/>
                <w:color w:val="000000" w:themeColor="text1" w:themeTint="FF" w:themeShade="FF"/>
                <w:sz w:val="20"/>
                <w:szCs w:val="20"/>
              </w:rPr>
              <w:t>costs</w:t>
            </w:r>
            <w:r w:rsidRPr="2B35DDAC" w:rsidR="2B35DDAC">
              <w:rPr>
                <w:rFonts w:ascii="Corbel" w:hAnsi="Corbel" w:eastAsia="Corbel" w:cs="Corbel"/>
                <w:color w:val="000000" w:themeColor="text1" w:themeTint="FF" w:themeShade="FF"/>
                <w:sz w:val="20"/>
                <w:szCs w:val="20"/>
              </w:rPr>
              <w:t xml:space="preserve"> and risk</w:t>
            </w:r>
          </w:p>
          <w:p w:rsidR="2B35DDAC" w:rsidP="2B35DDAC" w:rsidRDefault="2B35DDAC" w14:paraId="6AF91E57" w14:textId="410F063F">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Likely a significant price premium</w:t>
            </w:r>
          </w:p>
        </w:tc>
        <w:tc>
          <w:tcPr>
            <w:tcW w:w="4008" w:type="dxa"/>
            <w:gridSpan w:val="2"/>
            <w:tcBorders>
              <w:top w:val="single" w:color="FFFFFF" w:themeColor="background1" w:sz="8"/>
              <w:left w:val="single" w:color="FFFFFF" w:themeColor="background1" w:sz="8"/>
              <w:bottom w:val="single" w:color="FFFFFF" w:themeColor="background1" w:sz="8"/>
              <w:right w:val="single" w:color="FFFFFF" w:themeColor="background1" w:sz="8"/>
            </w:tcBorders>
            <w:shd w:val="clear" w:color="auto" w:fill="E9EAF1"/>
            <w:tcMar>
              <w:top w:w="72" w:type="dxa"/>
              <w:left w:w="144" w:type="dxa"/>
              <w:bottom w:w="72" w:type="dxa"/>
              <w:right w:w="144" w:type="dxa"/>
            </w:tcMar>
            <w:vAlign w:val="top"/>
          </w:tcPr>
          <w:p w:rsidR="2B35DDAC" w:rsidP="2B35DDAC" w:rsidRDefault="2B35DDAC" w14:paraId="1DE02E94" w14:textId="458A2405">
            <w:pPr>
              <w:spacing w:before="0" w:beforeAutospacing="off" w:after="0" w:afterAutospacing="off"/>
              <w:rPr>
                <w:rFonts w:ascii="Corbel" w:hAnsi="Corbel" w:eastAsia="Corbel" w:cs="Corbel"/>
                <w:b w:val="1"/>
                <w:bCs w:val="1"/>
                <w:color w:val="000000" w:themeColor="text1" w:themeTint="FF" w:themeShade="FF"/>
                <w:sz w:val="20"/>
                <w:szCs w:val="20"/>
              </w:rPr>
            </w:pPr>
            <w:r w:rsidRPr="2B35DDAC" w:rsidR="2B35DDAC">
              <w:rPr>
                <w:rFonts w:ascii="Corbel" w:hAnsi="Corbel" w:eastAsia="Corbel" w:cs="Corbel"/>
                <w:b w:val="1"/>
                <w:bCs w:val="1"/>
                <w:color w:val="000000" w:themeColor="text1" w:themeTint="FF" w:themeShade="FF"/>
                <w:sz w:val="20"/>
                <w:szCs w:val="20"/>
              </w:rPr>
              <w:t>Voluntary</w:t>
            </w:r>
          </w:p>
          <w:p w:rsidR="2B35DDAC" w:rsidP="2B35DDAC" w:rsidRDefault="2B35DDAC" w14:paraId="3D162660" w14:textId="5FD19C3B">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Much larger market</w:t>
            </w:r>
          </w:p>
          <w:p w:rsidR="2B35DDAC" w:rsidP="2B35DDAC" w:rsidRDefault="2B35DDAC" w14:paraId="23B7519D" w14:textId="5570385A">
            <w:pPr>
              <w:spacing w:before="0" w:beforeAutospacing="off" w:after="0" w:afterAutospacing="off"/>
              <w:ind w:left="446" w:right="0" w:hanging="446"/>
              <w:rPr>
                <w:rFonts w:ascii="Corbel" w:hAnsi="Corbel" w:eastAsia="Corbel" w:cs="Corbel"/>
                <w:color w:val="000000" w:themeColor="text1" w:themeTint="FF" w:themeShade="FF"/>
                <w:sz w:val="20"/>
                <w:szCs w:val="20"/>
              </w:rPr>
            </w:pPr>
            <w:r w:rsidRPr="2B35DDAC" w:rsidR="2B35DDAC">
              <w:rPr>
                <w:rFonts w:ascii="Arial" w:hAnsi="Arial" w:eastAsia="Arial" w:cs="Arial"/>
                <w:color w:val="000000" w:themeColor="text1" w:themeTint="FF" w:themeShade="FF"/>
                <w:sz w:val="20"/>
                <w:szCs w:val="20"/>
              </w:rPr>
              <w:t>-</w:t>
            </w:r>
            <w:r w:rsidRPr="2B35DDAC" w:rsidR="2B35DDAC">
              <w:rPr>
                <w:rFonts w:ascii="Corbel" w:hAnsi="Corbel" w:eastAsia="Corbel" w:cs="Corbel"/>
                <w:color w:val="000000" w:themeColor="text1" w:themeTint="FF" w:themeShade="FF"/>
                <w:sz w:val="20"/>
                <w:szCs w:val="20"/>
              </w:rPr>
              <w:t>Uncertainty over prices and future trends</w:t>
            </w:r>
          </w:p>
        </w:tc>
      </w:tr>
    </w:tbl>
    <w:p w:rsidR="2B35DDAC" w:rsidP="2B35DDAC" w:rsidRDefault="2B35DDAC" w14:paraId="2E600E26" w14:textId="43910964">
      <w:pPr>
        <w:jc w:val="both"/>
        <w:rPr>
          <w:u w:val="single"/>
        </w:rPr>
      </w:pPr>
    </w:p>
    <w:sectPr w:rsidRPr="000368AD" w:rsidR="00290F22">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1D54F"/>
    <w:multiLevelType w:val="hybridMultilevel"/>
    <w:tmpl w:val="F24ABA5E"/>
    <w:lvl w:ilvl="0" w:tplc="38AC7C28">
      <w:start w:val="1"/>
      <w:numFmt w:val="decimal"/>
      <w:lvlText w:val="%1."/>
      <w:lvlJc w:val="left"/>
      <w:pPr>
        <w:ind w:left="360" w:hanging="360"/>
      </w:pPr>
    </w:lvl>
    <w:lvl w:ilvl="1" w:tplc="6B0C10D4">
      <w:start w:val="1"/>
      <w:numFmt w:val="lowerLetter"/>
      <w:lvlText w:val="%2."/>
      <w:lvlJc w:val="left"/>
      <w:pPr>
        <w:ind w:left="1080" w:hanging="360"/>
      </w:pPr>
    </w:lvl>
    <w:lvl w:ilvl="2" w:tplc="E766C1C2">
      <w:start w:val="1"/>
      <w:numFmt w:val="lowerRoman"/>
      <w:lvlText w:val="%3."/>
      <w:lvlJc w:val="right"/>
      <w:pPr>
        <w:ind w:left="1800" w:hanging="180"/>
      </w:pPr>
    </w:lvl>
    <w:lvl w:ilvl="3" w:tplc="DBA6F1D4">
      <w:start w:val="1"/>
      <w:numFmt w:val="decimal"/>
      <w:lvlText w:val="%4."/>
      <w:lvlJc w:val="left"/>
      <w:pPr>
        <w:ind w:left="2520" w:hanging="360"/>
      </w:pPr>
    </w:lvl>
    <w:lvl w:ilvl="4" w:tplc="08BA1D02">
      <w:start w:val="1"/>
      <w:numFmt w:val="lowerLetter"/>
      <w:lvlText w:val="%5."/>
      <w:lvlJc w:val="left"/>
      <w:pPr>
        <w:ind w:left="3240" w:hanging="360"/>
      </w:pPr>
    </w:lvl>
    <w:lvl w:ilvl="5" w:tplc="5E2AE438">
      <w:start w:val="1"/>
      <w:numFmt w:val="lowerRoman"/>
      <w:lvlText w:val="%6."/>
      <w:lvlJc w:val="right"/>
      <w:pPr>
        <w:ind w:left="3960" w:hanging="180"/>
      </w:pPr>
    </w:lvl>
    <w:lvl w:ilvl="6" w:tplc="E9805D4E">
      <w:start w:val="1"/>
      <w:numFmt w:val="decimal"/>
      <w:lvlText w:val="%7."/>
      <w:lvlJc w:val="left"/>
      <w:pPr>
        <w:ind w:left="4680" w:hanging="360"/>
      </w:pPr>
    </w:lvl>
    <w:lvl w:ilvl="7" w:tplc="F8846EB0">
      <w:start w:val="1"/>
      <w:numFmt w:val="lowerLetter"/>
      <w:lvlText w:val="%8."/>
      <w:lvlJc w:val="left"/>
      <w:pPr>
        <w:ind w:left="5400" w:hanging="360"/>
      </w:pPr>
    </w:lvl>
    <w:lvl w:ilvl="8" w:tplc="BE929E58">
      <w:start w:val="1"/>
      <w:numFmt w:val="lowerRoman"/>
      <w:lvlText w:val="%9."/>
      <w:lvlJc w:val="right"/>
      <w:pPr>
        <w:ind w:left="6120" w:hanging="180"/>
      </w:pPr>
    </w:lvl>
  </w:abstractNum>
  <w:abstractNum w:abstractNumId="1" w15:restartNumberingAfterBreak="0">
    <w:nsid w:val="116C7EB0"/>
    <w:multiLevelType w:val="hybridMultilevel"/>
    <w:tmpl w:val="072A3AD0"/>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124A56B2"/>
    <w:multiLevelType w:val="hybridMultilevel"/>
    <w:tmpl w:val="85440A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047121"/>
    <w:multiLevelType w:val="hybridMultilevel"/>
    <w:tmpl w:val="BAD0487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51C61C3"/>
    <w:multiLevelType w:val="hybridMultilevel"/>
    <w:tmpl w:val="50C288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2E9A7B48"/>
    <w:multiLevelType w:val="hybridMultilevel"/>
    <w:tmpl w:val="DCFEA226"/>
    <w:lvl w:ilvl="0" w:tplc="E870C44E">
      <w:start w:val="1"/>
      <w:numFmt w:val="decimal"/>
      <w:lvlText w:val="%1."/>
      <w:lvlJc w:val="left"/>
      <w:pPr>
        <w:ind w:left="360" w:hanging="360"/>
      </w:pPr>
    </w:lvl>
    <w:lvl w:ilvl="1" w:tplc="5DE8E3F0">
      <w:start w:val="1"/>
      <w:numFmt w:val="lowerLetter"/>
      <w:lvlText w:val="%2."/>
      <w:lvlJc w:val="left"/>
      <w:pPr>
        <w:ind w:left="1080" w:hanging="360"/>
      </w:pPr>
    </w:lvl>
    <w:lvl w:ilvl="2" w:tplc="FF2E54FE">
      <w:start w:val="1"/>
      <w:numFmt w:val="lowerRoman"/>
      <w:lvlText w:val="%3."/>
      <w:lvlJc w:val="right"/>
      <w:pPr>
        <w:ind w:left="1800" w:hanging="180"/>
      </w:pPr>
    </w:lvl>
    <w:lvl w:ilvl="3" w:tplc="0296ACD0">
      <w:start w:val="1"/>
      <w:numFmt w:val="decimal"/>
      <w:lvlText w:val="%4."/>
      <w:lvlJc w:val="left"/>
      <w:pPr>
        <w:ind w:left="2520" w:hanging="360"/>
      </w:pPr>
    </w:lvl>
    <w:lvl w:ilvl="4" w:tplc="4438A63E">
      <w:start w:val="1"/>
      <w:numFmt w:val="lowerLetter"/>
      <w:lvlText w:val="%5."/>
      <w:lvlJc w:val="left"/>
      <w:pPr>
        <w:ind w:left="3240" w:hanging="360"/>
      </w:pPr>
    </w:lvl>
    <w:lvl w:ilvl="5" w:tplc="1E900334">
      <w:start w:val="1"/>
      <w:numFmt w:val="lowerRoman"/>
      <w:lvlText w:val="%6."/>
      <w:lvlJc w:val="right"/>
      <w:pPr>
        <w:ind w:left="3960" w:hanging="180"/>
      </w:pPr>
    </w:lvl>
    <w:lvl w:ilvl="6" w:tplc="640A6BE8">
      <w:start w:val="1"/>
      <w:numFmt w:val="decimal"/>
      <w:lvlText w:val="%7."/>
      <w:lvlJc w:val="left"/>
      <w:pPr>
        <w:ind w:left="4680" w:hanging="360"/>
      </w:pPr>
    </w:lvl>
    <w:lvl w:ilvl="7" w:tplc="2192480E">
      <w:start w:val="1"/>
      <w:numFmt w:val="lowerLetter"/>
      <w:lvlText w:val="%8."/>
      <w:lvlJc w:val="left"/>
      <w:pPr>
        <w:ind w:left="5400" w:hanging="360"/>
      </w:pPr>
    </w:lvl>
    <w:lvl w:ilvl="8" w:tplc="ABCE7C12">
      <w:start w:val="1"/>
      <w:numFmt w:val="lowerRoman"/>
      <w:lvlText w:val="%9."/>
      <w:lvlJc w:val="right"/>
      <w:pPr>
        <w:ind w:left="6120" w:hanging="180"/>
      </w:pPr>
    </w:lvl>
  </w:abstractNum>
  <w:abstractNum w:abstractNumId="6" w15:restartNumberingAfterBreak="0">
    <w:nsid w:val="48582AB5"/>
    <w:multiLevelType w:val="hybridMultilevel"/>
    <w:tmpl w:val="174C13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4A61CAAA"/>
    <w:multiLevelType w:val="hybridMultilevel"/>
    <w:tmpl w:val="1D383C00"/>
    <w:lvl w:ilvl="0" w:tplc="47C01302">
      <w:start w:val="1"/>
      <w:numFmt w:val="bullet"/>
      <w:lvlText w:val=""/>
      <w:lvlJc w:val="left"/>
      <w:pPr>
        <w:ind w:left="720" w:hanging="360"/>
      </w:pPr>
      <w:rPr>
        <w:rFonts w:hint="default" w:ascii="Symbol" w:hAnsi="Symbol"/>
      </w:rPr>
    </w:lvl>
    <w:lvl w:ilvl="1" w:tplc="B8900928">
      <w:start w:val="1"/>
      <w:numFmt w:val="bullet"/>
      <w:lvlText w:val="o"/>
      <w:lvlJc w:val="left"/>
      <w:pPr>
        <w:ind w:left="1440" w:hanging="360"/>
      </w:pPr>
      <w:rPr>
        <w:rFonts w:hint="default" w:ascii="Courier New" w:hAnsi="Courier New"/>
      </w:rPr>
    </w:lvl>
    <w:lvl w:ilvl="2" w:tplc="BA84D066">
      <w:start w:val="1"/>
      <w:numFmt w:val="bullet"/>
      <w:lvlText w:val=""/>
      <w:lvlJc w:val="left"/>
      <w:pPr>
        <w:ind w:left="2160" w:hanging="360"/>
      </w:pPr>
      <w:rPr>
        <w:rFonts w:hint="default" w:ascii="Wingdings" w:hAnsi="Wingdings"/>
      </w:rPr>
    </w:lvl>
    <w:lvl w:ilvl="3" w:tplc="8DACA64E">
      <w:start w:val="1"/>
      <w:numFmt w:val="bullet"/>
      <w:lvlText w:val=""/>
      <w:lvlJc w:val="left"/>
      <w:pPr>
        <w:ind w:left="2880" w:hanging="360"/>
      </w:pPr>
      <w:rPr>
        <w:rFonts w:hint="default" w:ascii="Symbol" w:hAnsi="Symbol"/>
      </w:rPr>
    </w:lvl>
    <w:lvl w:ilvl="4" w:tplc="7C16E1C2">
      <w:start w:val="1"/>
      <w:numFmt w:val="bullet"/>
      <w:lvlText w:val="o"/>
      <w:lvlJc w:val="left"/>
      <w:pPr>
        <w:ind w:left="3600" w:hanging="360"/>
      </w:pPr>
      <w:rPr>
        <w:rFonts w:hint="default" w:ascii="Courier New" w:hAnsi="Courier New"/>
      </w:rPr>
    </w:lvl>
    <w:lvl w:ilvl="5" w:tplc="52806430">
      <w:start w:val="1"/>
      <w:numFmt w:val="bullet"/>
      <w:lvlText w:val=""/>
      <w:lvlJc w:val="left"/>
      <w:pPr>
        <w:ind w:left="4320" w:hanging="360"/>
      </w:pPr>
      <w:rPr>
        <w:rFonts w:hint="default" w:ascii="Wingdings" w:hAnsi="Wingdings"/>
      </w:rPr>
    </w:lvl>
    <w:lvl w:ilvl="6" w:tplc="2598B174">
      <w:start w:val="1"/>
      <w:numFmt w:val="bullet"/>
      <w:lvlText w:val=""/>
      <w:lvlJc w:val="left"/>
      <w:pPr>
        <w:ind w:left="5040" w:hanging="360"/>
      </w:pPr>
      <w:rPr>
        <w:rFonts w:hint="default" w:ascii="Symbol" w:hAnsi="Symbol"/>
      </w:rPr>
    </w:lvl>
    <w:lvl w:ilvl="7" w:tplc="5F50D402">
      <w:start w:val="1"/>
      <w:numFmt w:val="bullet"/>
      <w:lvlText w:val="o"/>
      <w:lvlJc w:val="left"/>
      <w:pPr>
        <w:ind w:left="5760" w:hanging="360"/>
      </w:pPr>
      <w:rPr>
        <w:rFonts w:hint="default" w:ascii="Courier New" w:hAnsi="Courier New"/>
      </w:rPr>
    </w:lvl>
    <w:lvl w:ilvl="8" w:tplc="CB121CAC">
      <w:start w:val="1"/>
      <w:numFmt w:val="bullet"/>
      <w:lvlText w:val=""/>
      <w:lvlJc w:val="left"/>
      <w:pPr>
        <w:ind w:left="6480" w:hanging="360"/>
      </w:pPr>
      <w:rPr>
        <w:rFonts w:hint="default" w:ascii="Wingdings" w:hAnsi="Wingdings"/>
      </w:rPr>
    </w:lvl>
  </w:abstractNum>
  <w:abstractNum w:abstractNumId="8" w15:restartNumberingAfterBreak="0">
    <w:nsid w:val="54B60CD2"/>
    <w:multiLevelType w:val="hybridMultilevel"/>
    <w:tmpl w:val="07720F76"/>
    <w:lvl w:ilvl="0" w:tplc="984625F0">
      <w:start w:val="1"/>
      <w:numFmt w:val="decimal"/>
      <w:lvlText w:val="%1."/>
      <w:lvlJc w:val="left"/>
      <w:pPr>
        <w:tabs>
          <w:tab w:val="num" w:pos="360"/>
        </w:tabs>
        <w:ind w:left="360" w:hanging="360"/>
      </w:pPr>
    </w:lvl>
    <w:lvl w:ilvl="1" w:tplc="F516E28C" w:tentative="1">
      <w:start w:val="1"/>
      <w:numFmt w:val="decimal"/>
      <w:lvlText w:val="%2."/>
      <w:lvlJc w:val="left"/>
      <w:pPr>
        <w:tabs>
          <w:tab w:val="num" w:pos="1080"/>
        </w:tabs>
        <w:ind w:left="1080" w:hanging="360"/>
      </w:pPr>
    </w:lvl>
    <w:lvl w:ilvl="2" w:tplc="90963720" w:tentative="1">
      <w:start w:val="1"/>
      <w:numFmt w:val="decimal"/>
      <w:lvlText w:val="%3."/>
      <w:lvlJc w:val="left"/>
      <w:pPr>
        <w:tabs>
          <w:tab w:val="num" w:pos="1800"/>
        </w:tabs>
        <w:ind w:left="1800" w:hanging="360"/>
      </w:pPr>
    </w:lvl>
    <w:lvl w:ilvl="3" w:tplc="14FC46D8" w:tentative="1">
      <w:start w:val="1"/>
      <w:numFmt w:val="decimal"/>
      <w:lvlText w:val="%4."/>
      <w:lvlJc w:val="left"/>
      <w:pPr>
        <w:tabs>
          <w:tab w:val="num" w:pos="2520"/>
        </w:tabs>
        <w:ind w:left="2520" w:hanging="360"/>
      </w:pPr>
    </w:lvl>
    <w:lvl w:ilvl="4" w:tplc="1AC69314" w:tentative="1">
      <w:start w:val="1"/>
      <w:numFmt w:val="decimal"/>
      <w:lvlText w:val="%5."/>
      <w:lvlJc w:val="left"/>
      <w:pPr>
        <w:tabs>
          <w:tab w:val="num" w:pos="3240"/>
        </w:tabs>
        <w:ind w:left="3240" w:hanging="360"/>
      </w:pPr>
    </w:lvl>
    <w:lvl w:ilvl="5" w:tplc="E42CFF50" w:tentative="1">
      <w:start w:val="1"/>
      <w:numFmt w:val="decimal"/>
      <w:lvlText w:val="%6."/>
      <w:lvlJc w:val="left"/>
      <w:pPr>
        <w:tabs>
          <w:tab w:val="num" w:pos="3960"/>
        </w:tabs>
        <w:ind w:left="3960" w:hanging="360"/>
      </w:pPr>
    </w:lvl>
    <w:lvl w:ilvl="6" w:tplc="4A980138" w:tentative="1">
      <w:start w:val="1"/>
      <w:numFmt w:val="decimal"/>
      <w:lvlText w:val="%7."/>
      <w:lvlJc w:val="left"/>
      <w:pPr>
        <w:tabs>
          <w:tab w:val="num" w:pos="4680"/>
        </w:tabs>
        <w:ind w:left="4680" w:hanging="360"/>
      </w:pPr>
    </w:lvl>
    <w:lvl w:ilvl="7" w:tplc="24E487DC" w:tentative="1">
      <w:start w:val="1"/>
      <w:numFmt w:val="decimal"/>
      <w:lvlText w:val="%8."/>
      <w:lvlJc w:val="left"/>
      <w:pPr>
        <w:tabs>
          <w:tab w:val="num" w:pos="5400"/>
        </w:tabs>
        <w:ind w:left="5400" w:hanging="360"/>
      </w:pPr>
    </w:lvl>
    <w:lvl w:ilvl="8" w:tplc="A80A3676" w:tentative="1">
      <w:start w:val="1"/>
      <w:numFmt w:val="decimal"/>
      <w:lvlText w:val="%9."/>
      <w:lvlJc w:val="left"/>
      <w:pPr>
        <w:tabs>
          <w:tab w:val="num" w:pos="6120"/>
        </w:tabs>
        <w:ind w:left="6120" w:hanging="360"/>
      </w:pPr>
    </w:lvl>
  </w:abstractNum>
  <w:abstractNum w:abstractNumId="9" w15:restartNumberingAfterBreak="0">
    <w:nsid w:val="5932166B"/>
    <w:multiLevelType w:val="hybridMultilevel"/>
    <w:tmpl w:val="92CAF05A"/>
    <w:lvl w:ilvl="0" w:tplc="3B1AD638">
      <w:start w:val="1"/>
      <w:numFmt w:val="decimal"/>
      <w:lvlText w:val="%1."/>
      <w:lvlJc w:val="left"/>
      <w:pPr>
        <w:tabs>
          <w:tab w:val="num" w:pos="360"/>
        </w:tabs>
        <w:ind w:left="360" w:hanging="360"/>
      </w:pPr>
    </w:lvl>
    <w:lvl w:ilvl="1" w:tplc="9A74E17C" w:tentative="1">
      <w:start w:val="1"/>
      <w:numFmt w:val="decimal"/>
      <w:lvlText w:val="%2."/>
      <w:lvlJc w:val="left"/>
      <w:pPr>
        <w:tabs>
          <w:tab w:val="num" w:pos="1080"/>
        </w:tabs>
        <w:ind w:left="1080" w:hanging="360"/>
      </w:pPr>
    </w:lvl>
    <w:lvl w:ilvl="2" w:tplc="EF0097BE" w:tentative="1">
      <w:start w:val="1"/>
      <w:numFmt w:val="decimal"/>
      <w:lvlText w:val="%3."/>
      <w:lvlJc w:val="left"/>
      <w:pPr>
        <w:tabs>
          <w:tab w:val="num" w:pos="1800"/>
        </w:tabs>
        <w:ind w:left="1800" w:hanging="360"/>
      </w:pPr>
    </w:lvl>
    <w:lvl w:ilvl="3" w:tplc="DABA9A54" w:tentative="1">
      <w:start w:val="1"/>
      <w:numFmt w:val="decimal"/>
      <w:lvlText w:val="%4."/>
      <w:lvlJc w:val="left"/>
      <w:pPr>
        <w:tabs>
          <w:tab w:val="num" w:pos="2520"/>
        </w:tabs>
        <w:ind w:left="2520" w:hanging="360"/>
      </w:pPr>
    </w:lvl>
    <w:lvl w:ilvl="4" w:tplc="F13AC62A" w:tentative="1">
      <w:start w:val="1"/>
      <w:numFmt w:val="decimal"/>
      <w:lvlText w:val="%5."/>
      <w:lvlJc w:val="left"/>
      <w:pPr>
        <w:tabs>
          <w:tab w:val="num" w:pos="3240"/>
        </w:tabs>
        <w:ind w:left="3240" w:hanging="360"/>
      </w:pPr>
    </w:lvl>
    <w:lvl w:ilvl="5" w:tplc="E404F38A" w:tentative="1">
      <w:start w:val="1"/>
      <w:numFmt w:val="decimal"/>
      <w:lvlText w:val="%6."/>
      <w:lvlJc w:val="left"/>
      <w:pPr>
        <w:tabs>
          <w:tab w:val="num" w:pos="3960"/>
        </w:tabs>
        <w:ind w:left="3960" w:hanging="360"/>
      </w:pPr>
    </w:lvl>
    <w:lvl w:ilvl="6" w:tplc="B1989522" w:tentative="1">
      <w:start w:val="1"/>
      <w:numFmt w:val="decimal"/>
      <w:lvlText w:val="%7."/>
      <w:lvlJc w:val="left"/>
      <w:pPr>
        <w:tabs>
          <w:tab w:val="num" w:pos="4680"/>
        </w:tabs>
        <w:ind w:left="4680" w:hanging="360"/>
      </w:pPr>
    </w:lvl>
    <w:lvl w:ilvl="7" w:tplc="E37E0B40" w:tentative="1">
      <w:start w:val="1"/>
      <w:numFmt w:val="decimal"/>
      <w:lvlText w:val="%8."/>
      <w:lvlJc w:val="left"/>
      <w:pPr>
        <w:tabs>
          <w:tab w:val="num" w:pos="5400"/>
        </w:tabs>
        <w:ind w:left="5400" w:hanging="360"/>
      </w:pPr>
    </w:lvl>
    <w:lvl w:ilvl="8" w:tplc="17A69D6C" w:tentative="1">
      <w:start w:val="1"/>
      <w:numFmt w:val="decimal"/>
      <w:lvlText w:val="%9."/>
      <w:lvlJc w:val="left"/>
      <w:pPr>
        <w:tabs>
          <w:tab w:val="num" w:pos="6120"/>
        </w:tabs>
        <w:ind w:left="6120" w:hanging="360"/>
      </w:pPr>
    </w:lvl>
  </w:abstractNum>
  <w:abstractNum w:abstractNumId="10" w15:restartNumberingAfterBreak="0">
    <w:nsid w:val="638C41DD"/>
    <w:multiLevelType w:val="hybridMultilevel"/>
    <w:tmpl w:val="EBD261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74890759"/>
    <w:multiLevelType w:val="hybridMultilevel"/>
    <w:tmpl w:val="30047B4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516461475">
    <w:abstractNumId w:val="7"/>
  </w:num>
  <w:num w:numId="2" w16cid:durableId="1023095153">
    <w:abstractNumId w:val="0"/>
  </w:num>
  <w:num w:numId="3" w16cid:durableId="1349680626">
    <w:abstractNumId w:val="5"/>
  </w:num>
  <w:num w:numId="4" w16cid:durableId="1032070840">
    <w:abstractNumId w:val="4"/>
  </w:num>
  <w:num w:numId="5" w16cid:durableId="1903712596">
    <w:abstractNumId w:val="3"/>
  </w:num>
  <w:num w:numId="6" w16cid:durableId="402144406">
    <w:abstractNumId w:val="2"/>
  </w:num>
  <w:num w:numId="7" w16cid:durableId="2052151608">
    <w:abstractNumId w:val="11"/>
  </w:num>
  <w:num w:numId="8" w16cid:durableId="121000029">
    <w:abstractNumId w:val="6"/>
  </w:num>
  <w:num w:numId="9" w16cid:durableId="132215839">
    <w:abstractNumId w:val="1"/>
  </w:num>
  <w:num w:numId="10" w16cid:durableId="1736706537">
    <w:abstractNumId w:val="10"/>
  </w:num>
  <w:num w:numId="11" w16cid:durableId="1877813470">
    <w:abstractNumId w:val="9"/>
  </w:num>
  <w:num w:numId="12" w16cid:durableId="17043564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C55"/>
    <w:rsid w:val="000268CF"/>
    <w:rsid w:val="000368AD"/>
    <w:rsid w:val="000620A9"/>
    <w:rsid w:val="00076990"/>
    <w:rsid w:val="000852AB"/>
    <w:rsid w:val="000A228C"/>
    <w:rsid w:val="001211BC"/>
    <w:rsid w:val="0017382B"/>
    <w:rsid w:val="001B7B0F"/>
    <w:rsid w:val="001D1694"/>
    <w:rsid w:val="00211F9C"/>
    <w:rsid w:val="00212612"/>
    <w:rsid w:val="00290F22"/>
    <w:rsid w:val="002A5B6F"/>
    <w:rsid w:val="002E27D6"/>
    <w:rsid w:val="002E664B"/>
    <w:rsid w:val="00315CBD"/>
    <w:rsid w:val="0035045D"/>
    <w:rsid w:val="00436B8A"/>
    <w:rsid w:val="00466F99"/>
    <w:rsid w:val="004E6F40"/>
    <w:rsid w:val="005D258D"/>
    <w:rsid w:val="00647186"/>
    <w:rsid w:val="006758F1"/>
    <w:rsid w:val="006B6402"/>
    <w:rsid w:val="006E0585"/>
    <w:rsid w:val="006F5E06"/>
    <w:rsid w:val="007426E6"/>
    <w:rsid w:val="0075E9B1"/>
    <w:rsid w:val="007D288E"/>
    <w:rsid w:val="007E4B8D"/>
    <w:rsid w:val="0080573B"/>
    <w:rsid w:val="0089459E"/>
    <w:rsid w:val="008F4341"/>
    <w:rsid w:val="008F63A3"/>
    <w:rsid w:val="00910F8F"/>
    <w:rsid w:val="00925F1C"/>
    <w:rsid w:val="009329F3"/>
    <w:rsid w:val="00981071"/>
    <w:rsid w:val="009903DA"/>
    <w:rsid w:val="00A12603"/>
    <w:rsid w:val="00A1527A"/>
    <w:rsid w:val="00B27922"/>
    <w:rsid w:val="00B46E47"/>
    <w:rsid w:val="00B56EC5"/>
    <w:rsid w:val="00BB159A"/>
    <w:rsid w:val="00C23428"/>
    <w:rsid w:val="00C2521D"/>
    <w:rsid w:val="00C407EA"/>
    <w:rsid w:val="00D161A0"/>
    <w:rsid w:val="00D42E50"/>
    <w:rsid w:val="00D81BD8"/>
    <w:rsid w:val="00E1131A"/>
    <w:rsid w:val="00E14ED2"/>
    <w:rsid w:val="00E43DD2"/>
    <w:rsid w:val="00EF6607"/>
    <w:rsid w:val="00F13C55"/>
    <w:rsid w:val="00F579B7"/>
    <w:rsid w:val="00FD5499"/>
    <w:rsid w:val="031E79FF"/>
    <w:rsid w:val="040496DF"/>
    <w:rsid w:val="04C7B615"/>
    <w:rsid w:val="0D393417"/>
    <w:rsid w:val="0EFF35DC"/>
    <w:rsid w:val="17E28F6C"/>
    <w:rsid w:val="188EC69B"/>
    <w:rsid w:val="195C569B"/>
    <w:rsid w:val="19BB5918"/>
    <w:rsid w:val="1FA18552"/>
    <w:rsid w:val="2035EB3C"/>
    <w:rsid w:val="25590D8E"/>
    <w:rsid w:val="2758887A"/>
    <w:rsid w:val="277DD657"/>
    <w:rsid w:val="2B35DDAC"/>
    <w:rsid w:val="2DE65A4B"/>
    <w:rsid w:val="301A1E23"/>
    <w:rsid w:val="30A3C4BF"/>
    <w:rsid w:val="321C440C"/>
    <w:rsid w:val="32C08B12"/>
    <w:rsid w:val="33C022FC"/>
    <w:rsid w:val="3722188A"/>
    <w:rsid w:val="48141B49"/>
    <w:rsid w:val="49043945"/>
    <w:rsid w:val="4921817B"/>
    <w:rsid w:val="4C14C051"/>
    <w:rsid w:val="5033BFAD"/>
    <w:rsid w:val="5033BFAD"/>
    <w:rsid w:val="51C53E10"/>
    <w:rsid w:val="55236B6F"/>
    <w:rsid w:val="5797D35C"/>
    <w:rsid w:val="5BA4DCD4"/>
    <w:rsid w:val="5BE4192C"/>
    <w:rsid w:val="5C4E0B6D"/>
    <w:rsid w:val="61F4D783"/>
    <w:rsid w:val="6243E3B6"/>
    <w:rsid w:val="6461D170"/>
    <w:rsid w:val="68E03247"/>
    <w:rsid w:val="696186CA"/>
    <w:rsid w:val="6ADD7581"/>
    <w:rsid w:val="6E5669E3"/>
    <w:rsid w:val="6E671D68"/>
    <w:rsid w:val="6F91F38E"/>
    <w:rsid w:val="6FABAEAF"/>
    <w:rsid w:val="72AB5CE1"/>
    <w:rsid w:val="74D46F73"/>
    <w:rsid w:val="78CF4D90"/>
    <w:rsid w:val="7C0F5B0B"/>
    <w:rsid w:val="7C6DE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74FDE"/>
  <w15:chartTrackingRefBased/>
  <w15:docId w15:val="{C7FA3BA8-CC72-434F-ABA8-8CF532C9D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F13C5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C5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3C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C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C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C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C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C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C5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13C5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F13C5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13C5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13C5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13C5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13C5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13C5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13C5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13C55"/>
    <w:rPr>
      <w:rFonts w:eastAsiaTheme="majorEastAsia" w:cstheme="majorBidi"/>
      <w:color w:val="272727" w:themeColor="text1" w:themeTint="D8"/>
    </w:rPr>
  </w:style>
  <w:style w:type="paragraph" w:styleId="Title">
    <w:name w:val="Title"/>
    <w:basedOn w:val="Normal"/>
    <w:next w:val="Normal"/>
    <w:link w:val="TitleChar"/>
    <w:uiPriority w:val="10"/>
    <w:qFormat/>
    <w:rsid w:val="00F13C5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13C5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13C5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13C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C55"/>
    <w:pPr>
      <w:spacing w:before="160"/>
      <w:jc w:val="center"/>
    </w:pPr>
    <w:rPr>
      <w:i/>
      <w:iCs/>
      <w:color w:val="404040" w:themeColor="text1" w:themeTint="BF"/>
    </w:rPr>
  </w:style>
  <w:style w:type="character" w:styleId="QuoteChar" w:customStyle="1">
    <w:name w:val="Quote Char"/>
    <w:basedOn w:val="DefaultParagraphFont"/>
    <w:link w:val="Quote"/>
    <w:uiPriority w:val="29"/>
    <w:rsid w:val="00F13C55"/>
    <w:rPr>
      <w:i/>
      <w:iCs/>
      <w:color w:val="404040" w:themeColor="text1" w:themeTint="BF"/>
    </w:rPr>
  </w:style>
  <w:style w:type="paragraph" w:styleId="ListParagraph">
    <w:name w:val="List Paragraph"/>
    <w:basedOn w:val="Normal"/>
    <w:uiPriority w:val="34"/>
    <w:qFormat/>
    <w:rsid w:val="00F13C55"/>
    <w:pPr>
      <w:ind w:left="720"/>
      <w:contextualSpacing/>
    </w:pPr>
  </w:style>
  <w:style w:type="character" w:styleId="IntenseEmphasis">
    <w:name w:val="Intense Emphasis"/>
    <w:basedOn w:val="DefaultParagraphFont"/>
    <w:uiPriority w:val="21"/>
    <w:qFormat/>
    <w:rsid w:val="00F13C55"/>
    <w:rPr>
      <w:i/>
      <w:iCs/>
      <w:color w:val="0F4761" w:themeColor="accent1" w:themeShade="BF"/>
    </w:rPr>
  </w:style>
  <w:style w:type="paragraph" w:styleId="IntenseQuote">
    <w:name w:val="Intense Quote"/>
    <w:basedOn w:val="Normal"/>
    <w:next w:val="Normal"/>
    <w:link w:val="IntenseQuoteChar"/>
    <w:uiPriority w:val="30"/>
    <w:qFormat/>
    <w:rsid w:val="00F13C5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13C55"/>
    <w:rPr>
      <w:i/>
      <w:iCs/>
      <w:color w:val="0F4761" w:themeColor="accent1" w:themeShade="BF"/>
    </w:rPr>
  </w:style>
  <w:style w:type="character" w:styleId="IntenseReference">
    <w:name w:val="Intense Reference"/>
    <w:basedOn w:val="DefaultParagraphFont"/>
    <w:uiPriority w:val="32"/>
    <w:qFormat/>
    <w:rsid w:val="00F13C55"/>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PlainTable4">
    <w:name w:val="Plain Table 4"/>
    <w:basedOn w:val="TableNormal"/>
    <w:uiPriority w:val="44"/>
    <w:rsid w:val="000268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9641121">
      <w:bodyDiv w:val="1"/>
      <w:marLeft w:val="0"/>
      <w:marRight w:val="0"/>
      <w:marTop w:val="0"/>
      <w:marBottom w:val="0"/>
      <w:divBdr>
        <w:top w:val="none" w:sz="0" w:space="0" w:color="auto"/>
        <w:left w:val="none" w:sz="0" w:space="0" w:color="auto"/>
        <w:bottom w:val="none" w:sz="0" w:space="0" w:color="auto"/>
        <w:right w:val="none" w:sz="0" w:space="0" w:color="auto"/>
      </w:divBdr>
    </w:div>
    <w:div w:id="1210189499">
      <w:bodyDiv w:val="1"/>
      <w:marLeft w:val="0"/>
      <w:marRight w:val="0"/>
      <w:marTop w:val="0"/>
      <w:marBottom w:val="0"/>
      <w:divBdr>
        <w:top w:val="none" w:sz="0" w:space="0" w:color="auto"/>
        <w:left w:val="none" w:sz="0" w:space="0" w:color="auto"/>
        <w:bottom w:val="none" w:sz="0" w:space="0" w:color="auto"/>
        <w:right w:val="none" w:sz="0" w:space="0" w:color="auto"/>
      </w:divBdr>
      <w:divsChild>
        <w:div w:id="274213699">
          <w:marLeft w:val="720"/>
          <w:marRight w:val="0"/>
          <w:marTop w:val="240"/>
          <w:marBottom w:val="0"/>
          <w:divBdr>
            <w:top w:val="none" w:sz="0" w:space="0" w:color="auto"/>
            <w:left w:val="none" w:sz="0" w:space="0" w:color="auto"/>
            <w:bottom w:val="none" w:sz="0" w:space="0" w:color="auto"/>
            <w:right w:val="none" w:sz="0" w:space="0" w:color="auto"/>
          </w:divBdr>
        </w:div>
        <w:div w:id="1564172377">
          <w:marLeft w:val="720"/>
          <w:marRight w:val="0"/>
          <w:marTop w:val="240"/>
          <w:marBottom w:val="0"/>
          <w:divBdr>
            <w:top w:val="none" w:sz="0" w:space="0" w:color="auto"/>
            <w:left w:val="none" w:sz="0" w:space="0" w:color="auto"/>
            <w:bottom w:val="none" w:sz="0" w:space="0" w:color="auto"/>
            <w:right w:val="none" w:sz="0" w:space="0" w:color="auto"/>
          </w:divBdr>
        </w:div>
        <w:div w:id="1032221274">
          <w:marLeft w:val="720"/>
          <w:marRight w:val="0"/>
          <w:marTop w:val="240"/>
          <w:marBottom w:val="0"/>
          <w:divBdr>
            <w:top w:val="none" w:sz="0" w:space="0" w:color="auto"/>
            <w:left w:val="none" w:sz="0" w:space="0" w:color="auto"/>
            <w:bottom w:val="none" w:sz="0" w:space="0" w:color="auto"/>
            <w:right w:val="none" w:sz="0" w:space="0" w:color="auto"/>
          </w:divBdr>
        </w:div>
        <w:div w:id="2002462047">
          <w:marLeft w:val="720"/>
          <w:marRight w:val="0"/>
          <w:marTop w:val="240"/>
          <w:marBottom w:val="0"/>
          <w:divBdr>
            <w:top w:val="none" w:sz="0" w:space="0" w:color="auto"/>
            <w:left w:val="none" w:sz="0" w:space="0" w:color="auto"/>
            <w:bottom w:val="none" w:sz="0" w:space="0" w:color="auto"/>
            <w:right w:val="none" w:sz="0" w:space="0" w:color="auto"/>
          </w:divBdr>
        </w:div>
      </w:divsChild>
    </w:div>
    <w:div w:id="1452627247">
      <w:bodyDiv w:val="1"/>
      <w:marLeft w:val="0"/>
      <w:marRight w:val="0"/>
      <w:marTop w:val="0"/>
      <w:marBottom w:val="0"/>
      <w:divBdr>
        <w:top w:val="none" w:sz="0" w:space="0" w:color="auto"/>
        <w:left w:val="none" w:sz="0" w:space="0" w:color="auto"/>
        <w:bottom w:val="none" w:sz="0" w:space="0" w:color="auto"/>
        <w:right w:val="none" w:sz="0" w:space="0" w:color="auto"/>
      </w:divBdr>
      <w:divsChild>
        <w:div w:id="508954018">
          <w:marLeft w:val="806"/>
          <w:marRight w:val="0"/>
          <w:marTop w:val="240"/>
          <w:marBottom w:val="0"/>
          <w:divBdr>
            <w:top w:val="none" w:sz="0" w:space="0" w:color="auto"/>
            <w:left w:val="none" w:sz="0" w:space="0" w:color="auto"/>
            <w:bottom w:val="none" w:sz="0" w:space="0" w:color="auto"/>
            <w:right w:val="none" w:sz="0" w:space="0" w:color="auto"/>
          </w:divBdr>
        </w:div>
        <w:div w:id="1529488738">
          <w:marLeft w:val="806"/>
          <w:marRight w:val="0"/>
          <w:marTop w:val="240"/>
          <w:marBottom w:val="0"/>
          <w:divBdr>
            <w:top w:val="none" w:sz="0" w:space="0" w:color="auto"/>
            <w:left w:val="none" w:sz="0" w:space="0" w:color="auto"/>
            <w:bottom w:val="none" w:sz="0" w:space="0" w:color="auto"/>
            <w:right w:val="none" w:sz="0" w:space="0" w:color="auto"/>
          </w:divBdr>
        </w:div>
        <w:div w:id="1407991978">
          <w:marLeft w:val="806"/>
          <w:marRight w:val="0"/>
          <w:marTop w:val="240"/>
          <w:marBottom w:val="0"/>
          <w:divBdr>
            <w:top w:val="none" w:sz="0" w:space="0" w:color="auto"/>
            <w:left w:val="none" w:sz="0" w:space="0" w:color="auto"/>
            <w:bottom w:val="none" w:sz="0" w:space="0" w:color="auto"/>
            <w:right w:val="none" w:sz="0" w:space="0" w:color="auto"/>
          </w:divBdr>
        </w:div>
        <w:div w:id="566458162">
          <w:marLeft w:val="806"/>
          <w:marRight w:val="0"/>
          <w:marTop w:val="240"/>
          <w:marBottom w:val="0"/>
          <w:divBdr>
            <w:top w:val="none" w:sz="0" w:space="0" w:color="auto"/>
            <w:left w:val="none" w:sz="0" w:space="0" w:color="auto"/>
            <w:bottom w:val="none" w:sz="0" w:space="0" w:color="auto"/>
            <w:right w:val="none" w:sz="0" w:space="0" w:color="auto"/>
          </w:divBdr>
        </w:div>
        <w:div w:id="507788912">
          <w:marLeft w:val="806"/>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57CCF858B3B24CB5C3BD98C9B15BCC" ma:contentTypeVersion="14" ma:contentTypeDescription="Create a new document." ma:contentTypeScope="" ma:versionID="31d155dba1adc1933ec71a8b2a545358">
  <xsd:schema xmlns:xsd="http://www.w3.org/2001/XMLSchema" xmlns:xs="http://www.w3.org/2001/XMLSchema" xmlns:p="http://schemas.microsoft.com/office/2006/metadata/properties" xmlns:ns2="9ecebf30-e226-460f-96ee-74872a04efa4" xmlns:ns3="78d9f431-6555-4918-a799-f2863251a69c" xmlns:ns4="c93523a4-b16d-4d59-a454-9acbe872ab36" targetNamespace="http://schemas.microsoft.com/office/2006/metadata/properties" ma:root="true" ma:fieldsID="2e254cafb327ee247686910fcc781b32" ns2:_="" ns3:_="" ns4:_="">
    <xsd:import namespace="9ecebf30-e226-460f-96ee-74872a04efa4"/>
    <xsd:import namespace="78d9f431-6555-4918-a799-f2863251a69c"/>
    <xsd:import namespace="c93523a4-b16d-4d59-a454-9acbe872ab36"/>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ServiceLocation" minOccurs="0"/>
                <xsd:element ref="ns4:Notes" minOccurs="0"/>
                <xsd:element ref="ns4:Weblink" minOccurs="0"/>
                <xsd:element ref="ns4:Relevance" minOccurs="0"/>
                <xsd:element ref="ns4:MediaLengthInSeconds" minOccurs="0"/>
                <xsd:element ref="ns4:lcf76f155ced4ddcb4097134ff3c332f" minOccurs="0"/>
                <xsd:element ref="ns2: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ebf30-e226-460f-96ee-74872a04efa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96a4a94f-a41f-4016-a66b-9208a1845355}" ma:internalName="TaxCatchAll" ma:readOnly="false" ma:showField="CatchAllData" ma:web="9ecebf30-e226-460f-96ee-74872a04ef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d9f431-6555-4918-a799-f2863251a69c"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93523a4-b16d-4d59-a454-9acbe872ab3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Notes" ma:index="22" nillable="true" ma:displayName="Notes" ma:default="NA" ma:format="Dropdown" ma:internalName="Notes">
      <xsd:simpleType>
        <xsd:restriction base="dms:Note">
          <xsd:maxLength value="255"/>
        </xsd:restriction>
      </xsd:simpleType>
    </xsd:element>
    <xsd:element name="Weblink" ma:index="23" nillable="true" ma:displayName="Weblink" ma:description="https://www.perspectives.cc/fileadmin/Publications/SEA_Pricing_Study.pdf" ma:format="Hyperlink" ma:internalName="Weblink">
      <xsd:complexType>
        <xsd:complexContent>
          <xsd:extension base="dms:URL">
            <xsd:sequence>
              <xsd:element name="Url" type="dms:ValidUrl" minOccurs="0" nillable="true"/>
              <xsd:element name="Description" type="xsd:string" nillable="true"/>
            </xsd:sequence>
          </xsd:extension>
        </xsd:complexContent>
      </xsd:complexType>
    </xsd:element>
    <xsd:element name="Relevance" ma:index="24" nillable="true" ma:displayName="Relevance" ma:default="Enter Choice #Art 6" ma:internalName="Relevance">
      <xsd:complexType>
        <xsd:complexContent>
          <xsd:extension base="dms:MultiChoice">
            <xsd:sequence>
              <xsd:element name="Value" maxOccurs="unbounded" minOccurs="0" nillable="true">
                <xsd:simpleType>
                  <xsd:restriction base="dms:Choice">
                    <xsd:enumeration value="Enter Choice #Art 6"/>
                    <xsd:enumeration value="Enter Choice #CA"/>
                    <xsd:enumeration value="Enter Choice #SDG"/>
                  </xsd:restriction>
                </xsd:simpleType>
              </xsd:element>
            </xsd:sequence>
          </xsd:extension>
        </xsd:complexContent>
      </xsd:complex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f161edd-7b79-4478-98eb-f673e2ec4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blink xmlns="c93523a4-b16d-4d59-a454-9acbe872ab36">
      <Url xsi:nil="true"/>
      <Description xsi:nil="true"/>
    </Weblink>
    <Relevance xmlns="c93523a4-b16d-4d59-a454-9acbe872ab36">
      <Value>Enter Choice #Art 6</Value>
    </Relevance>
    <Notes xmlns="c93523a4-b16d-4d59-a454-9acbe872ab36">NA</Notes>
    <TaxCatchAll xmlns="9ecebf30-e226-460f-96ee-74872a04efa4" xsi:nil="true"/>
    <lcf76f155ced4ddcb4097134ff3c332f xmlns="c93523a4-b16d-4d59-a454-9acbe872ab3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E11698-9FE9-4292-A689-8962ED269C1D}">
  <ds:schemaRefs>
    <ds:schemaRef ds:uri="http://schemas.microsoft.com/sharepoint/v3/contenttype/forms"/>
  </ds:schemaRefs>
</ds:datastoreItem>
</file>

<file path=customXml/itemProps2.xml><?xml version="1.0" encoding="utf-8"?>
<ds:datastoreItem xmlns:ds="http://schemas.openxmlformats.org/officeDocument/2006/customXml" ds:itemID="{878A3D42-8155-41E7-9AA8-AA9DF31FE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ebf30-e226-460f-96ee-74872a04efa4"/>
    <ds:schemaRef ds:uri="78d9f431-6555-4918-a799-f2863251a69c"/>
    <ds:schemaRef ds:uri="c93523a4-b16d-4d59-a454-9acbe872a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B18C84-E27E-4D45-86FC-B2741A4CD840}">
  <ds:schemaRefs>
    <ds:schemaRef ds:uri="http://schemas.microsoft.com/office/2006/metadata/properties"/>
    <ds:schemaRef ds:uri="http://schemas.microsoft.com/office/infopath/2007/PartnerControls"/>
    <ds:schemaRef ds:uri="c93523a4-b16d-4d59-a454-9acbe872ab36"/>
    <ds:schemaRef ds:uri="9ecebf30-e226-460f-96ee-74872a04efa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James Walker</dc:creator>
  <keywords/>
  <dc:description/>
  <lastModifiedBy>David Hynes</lastModifiedBy>
  <revision>55</revision>
  <dcterms:created xsi:type="dcterms:W3CDTF">2024-11-12T09:28:00.0000000Z</dcterms:created>
  <dcterms:modified xsi:type="dcterms:W3CDTF">2024-11-26T16:52:52.5101693Z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0x010100C457CCF858B3B24CB5C3BD98C9B15BCC</vt:lpwstr>
  </property>
  <property fmtid="{D5CDD505-2E9C-101B-9397-08002B2CF9AE}" pid="3" name="MediaServiceImageTags">
    <vt:lpwstr/>
  </property>
</Properties>
</file>